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2C5AF0" w:rsidRPr="00512134">
        <w:rPr>
          <w:rFonts w:asciiTheme="minorHAnsi" w:eastAsia="Times New Roman" w:hAnsiTheme="minorHAnsi" w:cstheme="minorHAnsi"/>
          <w:b/>
          <w:lang w:eastAsia="pl-PL"/>
        </w:rPr>
        <w:t>3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D44573" w:rsidRPr="00512134" w:rsidRDefault="00394CED" w:rsidP="0052321F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hAnsiTheme="minorHAnsi" w:cstheme="minorHAnsi"/>
          <w:b/>
          <w:sz w:val="24"/>
          <w:szCs w:val="24"/>
        </w:rPr>
        <w:t>KALKULACJA OFERTOWA</w:t>
      </w:r>
      <w:r w:rsidR="000B1E3C" w:rsidRPr="0051213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923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536"/>
        <w:gridCol w:w="851"/>
        <w:gridCol w:w="992"/>
        <w:gridCol w:w="1418"/>
        <w:gridCol w:w="1768"/>
      </w:tblGrid>
      <w:tr w:rsidR="008974FE" w:rsidRPr="008974FE" w:rsidTr="008974FE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bookmarkStart w:id="0" w:name="_Hlk50028886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Nazwa zamówienia:</w:t>
            </w:r>
          </w:p>
        </w:tc>
      </w:tr>
      <w:tr w:rsidR="008974FE" w:rsidRPr="008974FE" w:rsidTr="008974FE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pStyle w:val="Nagwe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aprawa umocnień na rzece Pisie w km 8+976 – 9+028 (brzeg lewy) i w km 8+996 – 9+022 (brzeg prawy) w Barczewie, gm. Barczewo, woj. warmińsko-mazurskie</w:t>
            </w:r>
          </w:p>
        </w:tc>
      </w:tr>
      <w:tr w:rsidR="008974FE" w:rsidRPr="008974FE" w:rsidTr="008974FE">
        <w:trPr>
          <w:trHeight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Ilość jednostek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jednostkowa</w:t>
            </w:r>
          </w:p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netto</w:t>
            </w:r>
          </w:p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[zł]</w:t>
            </w:r>
          </w:p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[4x5]</w:t>
            </w:r>
          </w:p>
        </w:tc>
      </w:tr>
      <w:tr w:rsidR="008974FE" w:rsidRPr="008974FE" w:rsidTr="008974FE">
        <w:trPr>
          <w:trHeight w:val="24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</w:tr>
    </w:tbl>
    <w:tbl>
      <w:tblPr>
        <w:tblStyle w:val="Tabela-Siatka"/>
        <w:tblW w:w="99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850"/>
        <w:gridCol w:w="992"/>
        <w:gridCol w:w="1447"/>
        <w:gridCol w:w="1701"/>
      </w:tblGrid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Grodze</w:t>
            </w:r>
            <w:proofErr w:type="spellEnd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 xml:space="preserve"> ziemne z worków o wysokości do 1,5 m. z uszczelnieniem folią poliuretanową 8x1,5x1,0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 xml:space="preserve">Rozbiórka budowli siatkowo-kamiennych – kosze z kamieniem z wyprawą siatki. Rozbiórka uszkodzonych koszy siatkowo-kamiennych, schodów  kamiennych w siatce oraz łapacza dla kajaków na odcinku 78 </w:t>
            </w:r>
            <w:proofErr w:type="spellStart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145,00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 xml:space="preserve">Wywóz drobnego kamienia nie nadającego się do ponownego wbudowania i resztek siatki samochodami samowyładowczymi na </w:t>
            </w:r>
            <w:proofErr w:type="spellStart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. do 1 km w ilości 100% całości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145,00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Wywóz drobnego kamienia nie nadającego się do ponownego wbudowania i resztek siatki samochodami samowyładowczymi w ilości 100% całości – dodatek za każde dalsze 0,5 km ponad 1 km</w:t>
            </w:r>
          </w:p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Krotność=10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145,00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Schody żelbetowe prefabrykowane o szerokości 0,6 m na skarpach nasypów i przekopów. Schody żelbetowe 4,0x6,0 m w dwóch elementach po 2,0x6,0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024200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4200">
              <w:rPr>
                <w:rFonts w:asciiTheme="minorHAnsi" w:hAnsiTheme="minorHAnsi" w:cstheme="minorHAnsi"/>
                <w:sz w:val="20"/>
                <w:szCs w:val="20"/>
              </w:rPr>
              <w:t>Schody żelbetowe prefabrykowane o szerokości 0,6 m na skarpach nasypów i przekopów. Schody żelbetowe do łapacza kajaków 6,0x2,0 m w trzech elementach 2,0x2,0 m.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Ułożenie geowłókniny pod koszami i za koszami na powierzchni 204 m2. Geowłóknina o gramaturze co najmniej 300 g/m2.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231,00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Wykonanie umocnień brzegowych siatkowo-kamiennych o wymiarach 68x1,0x2,0 m wzdłuż brzegu rzeki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126,00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Wykonanie (przygotowanie) odcinka lin stalowych na odciągi o śr. 8mm co 2 m odciąg 2 m długości w miejscach gdzie jest to możliwe technicznie. Rozliczenie nastąpi po faktycznym zamocowaniu odciągów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Montaż odciągów. Rozliczenie nastąpi po faktycznym zamocowaniu odciągów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99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8974FE" w:rsidRPr="008974FE" w:rsidTr="008974FE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</w:t>
            </w: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8974FE">
        <w:trPr>
          <w:trHeight w:val="4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8974FE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</w:t>
            </w: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4FE" w:rsidRDefault="008974FE" w:rsidP="008974FE"/>
    <w:p w:rsidR="00932727" w:rsidRDefault="00932727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14B5" w:rsidRPr="00512134" w:rsidRDefault="005A14B5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14B5" w:rsidRPr="00512134" w:rsidRDefault="005A14B5" w:rsidP="005A14B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5A14B5" w:rsidRPr="00512134" w:rsidRDefault="005A14B5" w:rsidP="005A14B5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5A14B5" w:rsidRPr="00512134" w:rsidRDefault="005A14B5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:rsidR="00895A89" w:rsidRPr="00512134" w:rsidRDefault="00895A89" w:rsidP="008974FE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sectPr w:rsidR="00895A89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E6" w:rsidRDefault="00247CE6" w:rsidP="001F727C">
      <w:pPr>
        <w:spacing w:after="0" w:line="240" w:lineRule="auto"/>
      </w:pPr>
      <w:r>
        <w:separator/>
      </w:r>
    </w:p>
  </w:endnote>
  <w:endnote w:type="continuationSeparator" w:id="0">
    <w:p w:rsidR="00247CE6" w:rsidRDefault="00247CE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E6" w:rsidRDefault="00247CE6" w:rsidP="001F727C">
      <w:pPr>
        <w:spacing w:after="0" w:line="240" w:lineRule="auto"/>
      </w:pPr>
      <w:r>
        <w:separator/>
      </w:r>
    </w:p>
  </w:footnote>
  <w:footnote w:type="continuationSeparator" w:id="0">
    <w:p w:rsidR="00247CE6" w:rsidRDefault="00247CE6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200"/>
    <w:rsid w:val="00024340"/>
    <w:rsid w:val="0002473D"/>
    <w:rsid w:val="0002474D"/>
    <w:rsid w:val="00026654"/>
    <w:rsid w:val="000272AA"/>
    <w:rsid w:val="00030DE2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2D6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BA5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4E24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47CE6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2CE8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79A1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57F4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0CCE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1FCD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13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5F43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4FE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10D9"/>
    <w:rsid w:val="008C584F"/>
    <w:rsid w:val="008C5BFD"/>
    <w:rsid w:val="008C638A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727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23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447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C20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2B5"/>
    <w:rsid w:val="00BA152C"/>
    <w:rsid w:val="00BA259A"/>
    <w:rsid w:val="00BA2C5B"/>
    <w:rsid w:val="00BA5B64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31F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163F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4860-C3E9-46DF-B751-73BB9716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162</cp:revision>
  <cp:lastPrinted>2019-04-08T08:14:00Z</cp:lastPrinted>
  <dcterms:created xsi:type="dcterms:W3CDTF">2018-03-19T11:20:00Z</dcterms:created>
  <dcterms:modified xsi:type="dcterms:W3CDTF">2020-10-21T08:58:00Z</dcterms:modified>
</cp:coreProperties>
</file>