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5AC4" w14:textId="5F356757" w:rsidR="007D7BFB" w:rsidRPr="004E324C" w:rsidRDefault="0017248E" w:rsidP="004E324C">
      <w:pPr>
        <w:spacing w:after="0" w:line="360" w:lineRule="auto"/>
        <w:jc w:val="right"/>
        <w:rPr>
          <w:rStyle w:val="Nagwek52"/>
          <w:rFonts w:ascii="Arial" w:eastAsia="Century Gothic" w:hAnsi="Arial" w:cs="Arial"/>
          <w:color w:val="000000"/>
          <w:sz w:val="22"/>
          <w:szCs w:val="22"/>
        </w:rPr>
      </w:pPr>
      <w:r w:rsidRPr="004E324C">
        <w:rPr>
          <w:rStyle w:val="Nagwek52"/>
          <w:rFonts w:ascii="Arial" w:eastAsia="Century Gothic" w:hAnsi="Arial" w:cs="Arial"/>
          <w:color w:val="000000" w:themeColor="text1"/>
          <w:sz w:val="22"/>
          <w:szCs w:val="22"/>
        </w:rPr>
        <w:t xml:space="preserve">Załącznik nr </w:t>
      </w:r>
      <w:r w:rsidR="008A3CE8" w:rsidRPr="004E324C">
        <w:rPr>
          <w:rStyle w:val="Nagwek52"/>
          <w:rFonts w:ascii="Arial" w:eastAsia="Century Gothic" w:hAnsi="Arial" w:cs="Arial"/>
          <w:color w:val="000000" w:themeColor="text1"/>
          <w:sz w:val="22"/>
          <w:szCs w:val="22"/>
        </w:rPr>
        <w:t>1</w:t>
      </w:r>
      <w:r w:rsidRPr="004E324C">
        <w:rPr>
          <w:rStyle w:val="Nagwek52"/>
          <w:rFonts w:ascii="Arial" w:eastAsia="Century Gothic" w:hAnsi="Arial" w:cs="Arial"/>
          <w:color w:val="000000" w:themeColor="text1"/>
          <w:sz w:val="22"/>
          <w:szCs w:val="22"/>
        </w:rPr>
        <w:t xml:space="preserve"> do </w:t>
      </w:r>
      <w:r w:rsidR="008A3CE8" w:rsidRPr="004E324C">
        <w:rPr>
          <w:rStyle w:val="Nagwek52"/>
          <w:rFonts w:ascii="Arial" w:eastAsia="Century Gothic" w:hAnsi="Arial" w:cs="Arial"/>
          <w:color w:val="000000" w:themeColor="text1"/>
          <w:sz w:val="22"/>
          <w:szCs w:val="22"/>
        </w:rPr>
        <w:t>SIWZ</w:t>
      </w:r>
    </w:p>
    <w:p w14:paraId="68FD740E" w14:textId="5E5A368B" w:rsidR="0017248E" w:rsidRPr="004E324C" w:rsidRDefault="0017248E" w:rsidP="004E324C">
      <w:pPr>
        <w:spacing w:after="0" w:line="360" w:lineRule="auto"/>
        <w:jc w:val="both"/>
        <w:rPr>
          <w:rFonts w:ascii="Arial" w:eastAsia="Century Gothic" w:hAnsi="Arial" w:cs="Arial"/>
        </w:rPr>
      </w:pPr>
    </w:p>
    <w:p w14:paraId="45EB5D32" w14:textId="6BBFFDD8" w:rsidR="0017248E" w:rsidRPr="004E324C" w:rsidRDefault="00B92CDF" w:rsidP="004E324C">
      <w:pPr>
        <w:spacing w:after="0" w:line="360" w:lineRule="auto"/>
        <w:jc w:val="center"/>
        <w:rPr>
          <w:rFonts w:ascii="Arial" w:eastAsia="Century Gothic" w:hAnsi="Arial" w:cs="Arial"/>
          <w:b/>
          <w:bCs/>
          <w:i/>
          <w:iCs/>
          <w:sz w:val="32"/>
          <w:szCs w:val="32"/>
        </w:rPr>
      </w:pPr>
      <w:r w:rsidRPr="004E324C">
        <w:rPr>
          <w:rFonts w:ascii="Arial" w:eastAsia="Century Gothic" w:hAnsi="Arial" w:cs="Arial"/>
          <w:b/>
          <w:bCs/>
          <w:i/>
          <w:iCs/>
          <w:sz w:val="32"/>
          <w:szCs w:val="32"/>
        </w:rPr>
        <w:t>Opis przedmiotu zamówienia</w:t>
      </w:r>
    </w:p>
    <w:p w14:paraId="012235A8" w14:textId="77777777" w:rsidR="0017248E" w:rsidRPr="004E324C" w:rsidRDefault="0017248E" w:rsidP="004E324C">
      <w:pPr>
        <w:spacing w:after="0" w:line="360" w:lineRule="auto"/>
        <w:jc w:val="both"/>
        <w:rPr>
          <w:rFonts w:ascii="Arial" w:eastAsia="Century Gothic" w:hAnsi="Arial" w:cs="Arial"/>
          <w:i/>
          <w:iCs/>
        </w:rPr>
      </w:pPr>
    </w:p>
    <w:p w14:paraId="4A556322" w14:textId="77777777" w:rsidR="0017248E" w:rsidRPr="004E324C" w:rsidRDefault="0017248E" w:rsidP="004E324C">
      <w:pPr>
        <w:pStyle w:val="Nagwek5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20"/>
        <w:jc w:val="both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Nagwek5"/>
          <w:rFonts w:ascii="Arial" w:eastAsia="Century Gothic" w:hAnsi="Arial" w:cs="Arial"/>
          <w:b/>
          <w:bCs/>
          <w:color w:val="000000" w:themeColor="text1"/>
          <w:sz w:val="22"/>
          <w:szCs w:val="22"/>
        </w:rPr>
        <w:t>Informacje ogólne</w:t>
      </w:r>
    </w:p>
    <w:p w14:paraId="48C8F8DA" w14:textId="6EE7AECB" w:rsidR="0017248E" w:rsidRPr="004E324C" w:rsidRDefault="0CD6995A" w:rsidP="004E324C">
      <w:pPr>
        <w:pStyle w:val="Teksttreci1"/>
        <w:shd w:val="clear" w:color="auto" w:fill="auto"/>
        <w:spacing w:before="0" w:after="0" w:line="360" w:lineRule="auto"/>
        <w:ind w:left="20" w:firstLine="0"/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Infrastruktura b</w:t>
      </w:r>
      <w:r w:rsidR="0017248E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udowana przez </w:t>
      </w:r>
      <w:r w:rsidR="00FE289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Wykonawcę</w:t>
      </w:r>
      <w:r w:rsidR="0017248E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 celu świadczenia Usługi MPLS sieć musi zapewniać:</w:t>
      </w:r>
    </w:p>
    <w:p w14:paraId="60FF9371" w14:textId="77777777" w:rsidR="0017248E" w:rsidRPr="004E324C" w:rsidRDefault="0017248E" w:rsidP="004E324C">
      <w:pPr>
        <w:pStyle w:val="Teksttreci1"/>
        <w:numPr>
          <w:ilvl w:val="0"/>
          <w:numId w:val="2"/>
        </w:numPr>
        <w:shd w:val="clear" w:color="auto" w:fill="auto"/>
        <w:tabs>
          <w:tab w:val="right" w:pos="5782"/>
        </w:tabs>
        <w:spacing w:before="0" w:after="0" w:line="360" w:lineRule="auto"/>
        <w:ind w:left="780" w:hanging="40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wydajny transport danych aplikacyjnych w oparciu o protokół IP,</w:t>
      </w:r>
    </w:p>
    <w:p w14:paraId="47C8447F" w14:textId="77777777" w:rsidR="0017248E" w:rsidRPr="004E324C" w:rsidRDefault="0017248E" w:rsidP="004E324C">
      <w:pPr>
        <w:pStyle w:val="Teksttreci1"/>
        <w:numPr>
          <w:ilvl w:val="0"/>
          <w:numId w:val="2"/>
        </w:numPr>
        <w:shd w:val="clear" w:color="auto" w:fill="auto"/>
        <w:tabs>
          <w:tab w:val="right" w:pos="5782"/>
        </w:tabs>
        <w:spacing w:before="0" w:after="0" w:line="360" w:lineRule="auto"/>
        <w:ind w:left="780" w:hanging="40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różnicowanie ruchu i budowę polityki zarządzania jakością ruchu,</w:t>
      </w:r>
    </w:p>
    <w:p w14:paraId="68F88BEF" w14:textId="77777777" w:rsidR="0017248E" w:rsidRPr="004E324C" w:rsidRDefault="0017248E" w:rsidP="004E324C">
      <w:pPr>
        <w:pStyle w:val="Teksttreci1"/>
        <w:numPr>
          <w:ilvl w:val="0"/>
          <w:numId w:val="2"/>
        </w:numPr>
        <w:shd w:val="clear" w:color="auto" w:fill="auto"/>
        <w:spacing w:before="0" w:after="0" w:line="360" w:lineRule="auto"/>
        <w:ind w:left="780" w:hanging="40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wysoki poziom bezpieczeństwa transmisji,</w:t>
      </w:r>
    </w:p>
    <w:p w14:paraId="5C2D8DD2" w14:textId="6AB81206" w:rsidR="0017248E" w:rsidRPr="004E324C" w:rsidRDefault="0017248E" w:rsidP="004E324C">
      <w:pPr>
        <w:pStyle w:val="Teksttreci1"/>
        <w:numPr>
          <w:ilvl w:val="0"/>
          <w:numId w:val="2"/>
        </w:numPr>
        <w:shd w:val="clear" w:color="auto" w:fill="auto"/>
        <w:spacing w:before="0" w:after="0" w:line="360" w:lineRule="auto"/>
        <w:ind w:left="780" w:hanging="40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możliwość przesyłania ruchu różnego rodzaju, w tym transmisja danych, głosu, wideo.</w:t>
      </w:r>
    </w:p>
    <w:p w14:paraId="4E15D914" w14:textId="450AE675" w:rsidR="08651676" w:rsidRPr="004E324C" w:rsidRDefault="0058124C" w:rsidP="004E324C">
      <w:pPr>
        <w:pStyle w:val="Teksttreci1"/>
        <w:spacing w:before="0" w:after="0" w:line="360" w:lineRule="auto"/>
        <w:ind w:left="20" w:firstLine="0"/>
        <w:rPr>
          <w:rFonts w:ascii="Arial" w:eastAsia="Century Gothic" w:hAnsi="Arial" w:cs="Arial"/>
          <w:sz w:val="22"/>
          <w:szCs w:val="22"/>
        </w:rPr>
      </w:pPr>
      <w:r w:rsidRPr="004E324C">
        <w:rPr>
          <w:rFonts w:ascii="Arial" w:eastAsia="Century Gothic" w:hAnsi="Arial" w:cs="Arial"/>
          <w:sz w:val="22"/>
          <w:szCs w:val="22"/>
        </w:rPr>
        <w:t>Wykonawca</w:t>
      </w:r>
      <w:r w:rsidR="08651676" w:rsidRPr="004E324C">
        <w:rPr>
          <w:rFonts w:ascii="Arial" w:eastAsia="Century Gothic" w:hAnsi="Arial" w:cs="Arial"/>
          <w:sz w:val="22"/>
          <w:szCs w:val="22"/>
        </w:rPr>
        <w:t xml:space="preserve"> jest zobowiązany do świadczenia Usługi MPLS z wykorzystaniem szaf technicznych (wykonaniem odpowiednich przyłączy) w pomieszczeniach wskazanych przez przedstawicieli </w:t>
      </w:r>
      <w:r w:rsidR="00187857" w:rsidRPr="004E324C">
        <w:rPr>
          <w:rFonts w:ascii="Arial" w:eastAsia="Century Gothic" w:hAnsi="Arial" w:cs="Arial"/>
          <w:sz w:val="22"/>
          <w:szCs w:val="22"/>
        </w:rPr>
        <w:t>Zamawiającego</w:t>
      </w:r>
      <w:r w:rsidR="08651676" w:rsidRPr="004E324C">
        <w:rPr>
          <w:rFonts w:ascii="Arial" w:eastAsia="Century Gothic" w:hAnsi="Arial" w:cs="Arial"/>
          <w:sz w:val="22"/>
          <w:szCs w:val="22"/>
        </w:rPr>
        <w:t xml:space="preserve">. </w:t>
      </w:r>
      <w:r w:rsidRPr="004E324C">
        <w:rPr>
          <w:rFonts w:ascii="Arial" w:eastAsia="Century Gothic" w:hAnsi="Arial" w:cs="Arial"/>
          <w:sz w:val="22"/>
          <w:szCs w:val="22"/>
        </w:rPr>
        <w:t>Wykonawca</w:t>
      </w:r>
      <w:r w:rsidR="08651676" w:rsidRPr="004E324C">
        <w:rPr>
          <w:rFonts w:ascii="Arial" w:eastAsia="Century Gothic" w:hAnsi="Arial" w:cs="Arial"/>
          <w:sz w:val="22"/>
          <w:szCs w:val="22"/>
        </w:rPr>
        <w:t xml:space="preserve"> jest również zobowiązany do zapewnienia we własnym zakresie wszystkich elementów technicznych (takich jak: kable, sprzęt) zakończonych Routerem CE niezbędnych do świadczenia Usługi MPLS. Po uruchomieniu Łącza w każdej Lokalizacji </w:t>
      </w:r>
      <w:r w:rsidRPr="004E324C">
        <w:rPr>
          <w:rFonts w:ascii="Arial" w:eastAsia="Century Gothic" w:hAnsi="Arial" w:cs="Arial"/>
          <w:sz w:val="22"/>
          <w:szCs w:val="22"/>
        </w:rPr>
        <w:t>Wykonawca</w:t>
      </w:r>
      <w:r w:rsidR="08651676" w:rsidRPr="004E324C">
        <w:rPr>
          <w:rFonts w:ascii="Arial" w:eastAsia="Century Gothic" w:hAnsi="Arial" w:cs="Arial"/>
          <w:sz w:val="22"/>
          <w:szCs w:val="22"/>
        </w:rPr>
        <w:t xml:space="preserve"> zobowiązany jest do przyłączenia sieci IP VPN MPLS do sieci </w:t>
      </w:r>
      <w:r w:rsidR="00187857" w:rsidRPr="004E324C">
        <w:rPr>
          <w:rFonts w:ascii="Arial" w:eastAsia="Century Gothic" w:hAnsi="Arial" w:cs="Arial"/>
          <w:sz w:val="22"/>
          <w:szCs w:val="22"/>
        </w:rPr>
        <w:t>Zamawiającego</w:t>
      </w:r>
      <w:r w:rsidR="08651676" w:rsidRPr="004E324C">
        <w:rPr>
          <w:rFonts w:ascii="Arial" w:eastAsia="Century Gothic" w:hAnsi="Arial" w:cs="Arial"/>
          <w:sz w:val="22"/>
          <w:szCs w:val="22"/>
        </w:rPr>
        <w:t xml:space="preserve"> (routera CPE, </w:t>
      </w:r>
      <w:proofErr w:type="spellStart"/>
      <w:r w:rsidR="08651676" w:rsidRPr="004E324C">
        <w:rPr>
          <w:rFonts w:ascii="Arial" w:eastAsia="Century Gothic" w:hAnsi="Arial" w:cs="Arial"/>
          <w:sz w:val="22"/>
          <w:szCs w:val="22"/>
        </w:rPr>
        <w:t>Switcha</w:t>
      </w:r>
      <w:proofErr w:type="spellEnd"/>
      <w:r w:rsidR="08651676" w:rsidRPr="004E324C">
        <w:rPr>
          <w:rFonts w:ascii="Arial" w:eastAsia="Century Gothic" w:hAnsi="Arial" w:cs="Arial"/>
          <w:sz w:val="22"/>
          <w:szCs w:val="22"/>
        </w:rPr>
        <w:t>, urządzeń końcowych).</w:t>
      </w:r>
    </w:p>
    <w:p w14:paraId="3DE32C98" w14:textId="0B2ADC24" w:rsidR="0017248E" w:rsidRPr="004E324C" w:rsidRDefault="0017248E" w:rsidP="004E324C">
      <w:pPr>
        <w:pStyle w:val="Teksttreci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rPr>
          <w:rFonts w:ascii="Arial" w:eastAsia="Century Gothic" w:hAnsi="Arial" w:cs="Arial"/>
          <w:b/>
          <w:bCs/>
          <w:color w:val="000000" w:themeColor="text1"/>
          <w:sz w:val="22"/>
          <w:szCs w:val="22"/>
        </w:rPr>
      </w:pPr>
      <w:bookmarkStart w:id="0" w:name="bookmark15"/>
      <w:r w:rsidRPr="004E324C">
        <w:rPr>
          <w:rStyle w:val="Nagwek5"/>
          <w:rFonts w:ascii="Arial" w:eastAsia="Century Gothic" w:hAnsi="Arial" w:cs="Arial"/>
          <w:color w:val="000000" w:themeColor="text1"/>
          <w:sz w:val="22"/>
          <w:szCs w:val="22"/>
        </w:rPr>
        <w:t>Struktura węzłów sieci rozległej WAN</w:t>
      </w:r>
      <w:bookmarkEnd w:id="0"/>
    </w:p>
    <w:p w14:paraId="4F32A3A7" w14:textId="174BE641" w:rsidR="0017248E" w:rsidRPr="004E324C" w:rsidRDefault="00F150D3" w:rsidP="004E324C">
      <w:pPr>
        <w:pStyle w:val="Teksttreci1"/>
        <w:shd w:val="clear" w:color="auto" w:fill="auto"/>
        <w:spacing w:before="0" w:after="0" w:line="360" w:lineRule="auto"/>
        <w:ind w:left="20" w:firstLine="0"/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Zamawiający</w:t>
      </w:r>
      <w:r w:rsidR="0017248E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posiada strukturę hierarchiczną z wyróżnionymi </w:t>
      </w:r>
      <w:r w:rsidR="00EF60F1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czterema p</w:t>
      </w:r>
      <w:r w:rsidR="0017248E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oziomami węzłów:</w:t>
      </w:r>
    </w:p>
    <w:p w14:paraId="30CC5AB6" w14:textId="4D9EEB26" w:rsidR="00391647" w:rsidRPr="004E324C" w:rsidRDefault="00100E70" w:rsidP="004E324C">
      <w:pPr>
        <w:pStyle w:val="Teksttreci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0" w:lineRule="auto"/>
        <w:ind w:left="780" w:hanging="400"/>
        <w:rPr>
          <w:rStyle w:val="Teksttreci"/>
          <w:rFonts w:ascii="Arial" w:eastAsia="Century Gothic" w:hAnsi="Arial" w:cs="Arial"/>
          <w:sz w:val="22"/>
          <w:szCs w:val="22"/>
        </w:rPr>
      </w:pPr>
      <w:r w:rsidRPr="2775F936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3</w:t>
      </w:r>
      <w:r w:rsidR="00A80879" w:rsidRPr="2775F936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węzły centralne: CP Warszawa, ul. Piękna 24 Warszawa</w:t>
      </w:r>
      <w:r w:rsidR="00391647" w:rsidRPr="2775F936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,</w:t>
      </w:r>
      <w:r w:rsidR="00A80879" w:rsidRPr="2775F936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CZ Piaseczno, ul. Jana Pawła II 66</w:t>
      </w:r>
      <w:r w:rsidR="00391647" w:rsidRPr="2775F936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, </w:t>
      </w:r>
      <w:r w:rsidR="00FF5619">
        <w:rPr>
          <w:rStyle w:val="Teksttreci"/>
          <w:rFonts w:ascii="Arial" w:eastAsia="Century Gothic" w:hAnsi="Arial" w:cs="Arial"/>
          <w:sz w:val="22"/>
          <w:szCs w:val="22"/>
        </w:rPr>
        <w:t>KZ</w:t>
      </w:r>
      <w:r w:rsidR="00391647" w:rsidRPr="2775F936">
        <w:rPr>
          <w:rStyle w:val="Teksttreci"/>
          <w:rFonts w:ascii="Arial" w:eastAsia="Century Gothic" w:hAnsi="Arial" w:cs="Arial"/>
          <w:sz w:val="22"/>
          <w:szCs w:val="22"/>
        </w:rPr>
        <w:t xml:space="preserve"> – Krajowy Zarząd</w:t>
      </w:r>
      <w:r w:rsidR="76E7E4BC" w:rsidRPr="2775F936">
        <w:rPr>
          <w:rStyle w:val="Teksttreci"/>
          <w:rFonts w:ascii="Arial" w:eastAsia="Century Gothic" w:hAnsi="Arial" w:cs="Arial"/>
          <w:sz w:val="22"/>
          <w:szCs w:val="22"/>
        </w:rPr>
        <w:t xml:space="preserve"> Gospodarki Wodnej</w:t>
      </w:r>
      <w:r w:rsidR="00391647" w:rsidRPr="2775F936">
        <w:rPr>
          <w:rStyle w:val="Teksttreci"/>
          <w:rFonts w:ascii="Arial" w:eastAsia="Century Gothic" w:hAnsi="Arial" w:cs="Arial"/>
          <w:sz w:val="22"/>
          <w:szCs w:val="22"/>
        </w:rPr>
        <w:t xml:space="preserve">, ul. Żelazna 59 A Warszawa </w:t>
      </w:r>
    </w:p>
    <w:p w14:paraId="7A833B47" w14:textId="5D3245AF" w:rsidR="00985CCF" w:rsidRPr="004E324C" w:rsidRDefault="00985CCF" w:rsidP="004E324C">
      <w:pPr>
        <w:pStyle w:val="Teksttreci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0" w:lineRule="auto"/>
        <w:ind w:left="780" w:hanging="400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  <w:r w:rsidRPr="2775F936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11 węzłów regionalnych (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RZ</w:t>
      </w:r>
      <w:r w:rsidRPr="2775F936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– Regionalne Zarządy</w:t>
      </w:r>
      <w:r w:rsidR="0C0B0489" w:rsidRPr="2775F936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Gospodarki Wodnej</w:t>
      </w:r>
      <w:r w:rsidRPr="2775F936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)</w:t>
      </w:r>
    </w:p>
    <w:p w14:paraId="3B82E242" w14:textId="4ABDF86E" w:rsidR="00056DE7" w:rsidRPr="004E324C" w:rsidRDefault="00BD5392" w:rsidP="004E324C">
      <w:pPr>
        <w:pStyle w:val="Teksttreci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0" w:lineRule="auto"/>
        <w:ind w:left="780" w:hanging="400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  <w:r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58</w:t>
      </w:r>
      <w:r w:rsidR="0017248E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węzł</w:t>
      </w:r>
      <w:r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ów </w:t>
      </w:r>
      <w:r w:rsidR="00634730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lokaln</w:t>
      </w:r>
      <w:r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ych</w:t>
      </w:r>
      <w:r w:rsidR="0017248E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(</w:t>
      </w:r>
      <w:r w:rsidR="00985CCF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ZZ - </w:t>
      </w:r>
      <w:r w:rsidR="00056DE7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Zarządy Zlewni</w:t>
      </w:r>
      <w:r w:rsidR="00A11E23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 tym również </w:t>
      </w:r>
      <w:r w:rsidR="00B07A4F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2C6DEA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filie)</w:t>
      </w:r>
    </w:p>
    <w:p w14:paraId="7E819969" w14:textId="7C47797C" w:rsidR="0017248E" w:rsidRPr="004E324C" w:rsidRDefault="00056DE7" w:rsidP="004E324C">
      <w:pPr>
        <w:pStyle w:val="Teksttreci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0" w:lineRule="auto"/>
        <w:ind w:left="780" w:hanging="400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3</w:t>
      </w:r>
      <w:r w:rsidR="002C6DEA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00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węzłów lokalnych (</w:t>
      </w:r>
      <w:r w:rsidR="0067440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NW - 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Nadzory Wodne</w:t>
      </w:r>
      <w:r w:rsidR="00A92C16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EA18D6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w tym </w:t>
      </w:r>
      <w:r w:rsidR="00A92C16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również</w:t>
      </w:r>
      <w:r w:rsidR="00EA18D6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2C6DEA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filie</w:t>
      </w:r>
      <w:r w:rsidR="0067440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)</w:t>
      </w:r>
    </w:p>
    <w:p w14:paraId="03E0D322" w14:textId="18F2BE86" w:rsidR="0017248E" w:rsidRDefault="0017248E" w:rsidP="004E324C">
      <w:pPr>
        <w:pStyle w:val="Teksttreci1"/>
        <w:shd w:val="clear" w:color="auto" w:fill="auto"/>
        <w:spacing w:before="0" w:after="0" w:line="360" w:lineRule="auto"/>
        <w:ind w:left="20" w:firstLine="0"/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Szczegółową listę teleadresową poszczególnych węzłów zawiera Załącznik nr 2 do Umowy</w:t>
      </w:r>
    </w:p>
    <w:p w14:paraId="3383D08E" w14:textId="77777777" w:rsidR="004E324C" w:rsidRPr="004E324C" w:rsidRDefault="004E324C" w:rsidP="004E324C">
      <w:pPr>
        <w:pStyle w:val="Teksttreci1"/>
        <w:shd w:val="clear" w:color="auto" w:fill="auto"/>
        <w:spacing w:before="0" w:after="0" w:line="360" w:lineRule="auto"/>
        <w:ind w:left="20" w:firstLine="0"/>
        <w:rPr>
          <w:rStyle w:val="Teksttreci"/>
          <w:rFonts w:ascii="Arial" w:eastAsia="Century Gothic" w:hAnsi="Arial" w:cs="Arial"/>
          <w:color w:val="000000"/>
          <w:sz w:val="22"/>
          <w:szCs w:val="22"/>
        </w:rPr>
      </w:pPr>
    </w:p>
    <w:p w14:paraId="55C9C9A3" w14:textId="77777777" w:rsidR="0017248E" w:rsidRPr="004E324C" w:rsidRDefault="0017248E" w:rsidP="004E324C">
      <w:pPr>
        <w:pStyle w:val="Nagwek5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20"/>
        <w:jc w:val="both"/>
        <w:rPr>
          <w:rFonts w:ascii="Arial" w:eastAsia="Century Gothic" w:hAnsi="Arial" w:cs="Arial"/>
          <w:sz w:val="22"/>
          <w:szCs w:val="22"/>
        </w:rPr>
      </w:pPr>
      <w:bookmarkStart w:id="1" w:name="bookmark16"/>
      <w:r w:rsidRPr="004E324C">
        <w:rPr>
          <w:rStyle w:val="Nagwek5"/>
          <w:rFonts w:ascii="Arial" w:eastAsia="Century Gothic" w:hAnsi="Arial" w:cs="Arial"/>
          <w:b/>
          <w:bCs/>
          <w:color w:val="000000" w:themeColor="text1"/>
          <w:sz w:val="22"/>
          <w:szCs w:val="22"/>
        </w:rPr>
        <w:t>Realizacja Usługi MPLS obejmuje:</w:t>
      </w:r>
      <w:bookmarkEnd w:id="1"/>
    </w:p>
    <w:p w14:paraId="39494A55" w14:textId="0F0E1D59" w:rsidR="0017248E" w:rsidRPr="004E324C" w:rsidRDefault="00DC4800" w:rsidP="004E324C">
      <w:pPr>
        <w:pStyle w:val="Teksttreci1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60" w:lineRule="auto"/>
        <w:ind w:left="780" w:hanging="40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zestawienie Łączy transmisji danych w technologii IP VPN MPLS pomiędzy węzłami sieci rozległej WAN;</w:t>
      </w:r>
      <w:r w:rsidR="0017248E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;</w:t>
      </w:r>
    </w:p>
    <w:p w14:paraId="4BB569BB" w14:textId="4C6A865F" w:rsidR="0017248E" w:rsidRPr="004E324C" w:rsidRDefault="00DC4800" w:rsidP="004E324C">
      <w:pPr>
        <w:pStyle w:val="Teksttreci1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60" w:lineRule="auto"/>
        <w:ind w:left="780" w:right="20" w:hanging="400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zestawienie Łączy transmisji danych w technologii punkt-punkt pomiędzy węzłami CP,CZ, a węzłem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KZ</w:t>
      </w:r>
      <w:r w:rsidR="0017248E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,</w:t>
      </w:r>
    </w:p>
    <w:p w14:paraId="09A61662" w14:textId="51DB7F59" w:rsidR="0017248E" w:rsidRPr="004E324C" w:rsidRDefault="00BC383A" w:rsidP="004E324C">
      <w:pPr>
        <w:pStyle w:val="Teksttreci1"/>
        <w:numPr>
          <w:ilvl w:val="0"/>
          <w:numId w:val="12"/>
        </w:numPr>
        <w:shd w:val="clear" w:color="auto" w:fill="auto"/>
        <w:spacing w:before="0" w:after="0" w:line="360" w:lineRule="auto"/>
        <w:ind w:left="709" w:right="20" w:hanging="329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przekazanie ww. Łączy w użytkowanie </w:t>
      </w:r>
      <w:r w:rsidR="00187857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Zamawiającego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zgodnie z postanowieniami Umowy i podpisanym bez zastrzeżeń Protokołami odbioru Łącza i uruchomienia Usługi MPLS</w:t>
      </w:r>
      <w:r w:rsidR="0017248E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;</w:t>
      </w:r>
    </w:p>
    <w:p w14:paraId="43B57336" w14:textId="6BF877D3" w:rsidR="0017248E" w:rsidRPr="004E324C" w:rsidRDefault="0017248E" w:rsidP="004E324C">
      <w:pPr>
        <w:pStyle w:val="Teksttreci1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60" w:lineRule="auto"/>
        <w:ind w:left="780" w:hanging="40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utrzymanie oraz serwis sieci rozległej WAN </w:t>
      </w:r>
      <w:r w:rsidR="00187857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Zamawiającego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;</w:t>
      </w:r>
    </w:p>
    <w:p w14:paraId="2311AEA5" w14:textId="77777777" w:rsidR="0017248E" w:rsidRPr="004E324C" w:rsidRDefault="0017248E" w:rsidP="004E324C">
      <w:pPr>
        <w:pStyle w:val="Teksttreci1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60" w:lineRule="auto"/>
        <w:ind w:left="780" w:hanging="40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instalacja i konfiguracja Urządzeń i węzła zarządzania siecią.</w:t>
      </w:r>
    </w:p>
    <w:p w14:paraId="0A5BCACC" w14:textId="77777777" w:rsidR="0017248E" w:rsidRPr="004E324C" w:rsidRDefault="0017248E" w:rsidP="004E324C">
      <w:pPr>
        <w:pStyle w:val="Nagwek5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Fonts w:ascii="Arial" w:eastAsia="Century Gothic" w:hAnsi="Arial" w:cs="Arial"/>
          <w:sz w:val="22"/>
          <w:szCs w:val="22"/>
        </w:rPr>
      </w:pPr>
      <w:bookmarkStart w:id="2" w:name="bookmark17"/>
      <w:r w:rsidRPr="004E324C">
        <w:rPr>
          <w:rStyle w:val="Nagwek5"/>
          <w:rFonts w:ascii="Arial" w:eastAsia="Century Gothic" w:hAnsi="Arial" w:cs="Arial"/>
          <w:b/>
          <w:bCs/>
          <w:color w:val="000000" w:themeColor="text1"/>
          <w:sz w:val="22"/>
          <w:szCs w:val="22"/>
        </w:rPr>
        <w:lastRenderedPageBreak/>
        <w:t>Wymagania szczegółowe dotyczące sieci rozległej WAN</w:t>
      </w:r>
      <w:bookmarkEnd w:id="2"/>
    </w:p>
    <w:p w14:paraId="7E7FA004" w14:textId="77777777" w:rsidR="0017248E" w:rsidRPr="004E324C" w:rsidRDefault="0017248E" w:rsidP="004E324C">
      <w:pPr>
        <w:pStyle w:val="Teksttreci1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60" w:lineRule="auto"/>
        <w:ind w:left="780" w:hanging="40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Usługa MPLS będzie świadczona w ramach jednej sieci, stanowiącej spójną całość.</w:t>
      </w:r>
    </w:p>
    <w:p w14:paraId="012AA43B" w14:textId="1B165E08" w:rsidR="0017248E" w:rsidRPr="004E324C" w:rsidRDefault="0017248E" w:rsidP="004E324C">
      <w:pPr>
        <w:pStyle w:val="Teksttreci1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60" w:lineRule="auto"/>
        <w:ind w:left="780" w:right="20" w:hanging="40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Do sieci WAN zostanie </w:t>
      </w:r>
      <w:r w:rsidRPr="004E324C">
        <w:rPr>
          <w:rStyle w:val="Teksttreci"/>
          <w:rFonts w:ascii="Arial" w:eastAsia="Century Gothic" w:hAnsi="Arial" w:cs="Arial"/>
          <w:sz w:val="22"/>
          <w:szCs w:val="22"/>
        </w:rPr>
        <w:t>podłączonych minimum 3</w:t>
      </w:r>
      <w:r w:rsidR="00146BC9">
        <w:rPr>
          <w:rStyle w:val="Teksttreci"/>
          <w:rFonts w:ascii="Arial" w:eastAsia="Century Gothic" w:hAnsi="Arial" w:cs="Arial"/>
          <w:sz w:val="22"/>
          <w:szCs w:val="22"/>
        </w:rPr>
        <w:t>72</w:t>
      </w:r>
      <w:r w:rsidRPr="004E324C">
        <w:rPr>
          <w:rStyle w:val="Teksttreci"/>
          <w:rFonts w:ascii="Arial" w:eastAsia="Century Gothic" w:hAnsi="Arial" w:cs="Arial"/>
          <w:sz w:val="22"/>
          <w:szCs w:val="22"/>
        </w:rPr>
        <w:t xml:space="preserve"> Lokalizacji,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zgodnie z przedstawioną w Załączniku nr 2 do Umowy strukturą węzłów. Ilość węzłów może wzrosnąć lub zmaleć w trakcie trwania Umowy.</w:t>
      </w:r>
    </w:p>
    <w:p w14:paraId="5BEB18C4" w14:textId="77777777" w:rsidR="0017248E" w:rsidRPr="004E324C" w:rsidRDefault="0017248E" w:rsidP="004E324C">
      <w:pPr>
        <w:pStyle w:val="Teksttreci1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60" w:lineRule="auto"/>
        <w:ind w:left="780" w:hanging="40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Każdy nowo przyłączany węzeł będzie traktowany technicznie jak węzły pozostałe danego poziomu.</w:t>
      </w:r>
    </w:p>
    <w:p w14:paraId="53E2A280" w14:textId="0E0A8F09" w:rsidR="00796C66" w:rsidRPr="004E324C" w:rsidRDefault="00796C66" w:rsidP="004E324C">
      <w:pPr>
        <w:pStyle w:val="Teksttreci1"/>
        <w:numPr>
          <w:ilvl w:val="0"/>
          <w:numId w:val="4"/>
        </w:numPr>
        <w:shd w:val="clear" w:color="auto" w:fill="auto"/>
        <w:spacing w:before="0" w:after="0" w:line="360" w:lineRule="auto"/>
        <w:ind w:left="780" w:right="20" w:hanging="400"/>
        <w:rPr>
          <w:rStyle w:val="Teksttreci"/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Sieć WAN ma być oparta o technologię zapewniającą fizyczną lub logiczną separację ruchu danych </w:t>
      </w:r>
      <w:r w:rsidR="00187857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Zamawiającego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od ruchu innych klientów </w:t>
      </w:r>
      <w:r w:rsidR="006A2FF1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Wykonawcy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, w oparciu o prywatną sieć </w:t>
      </w:r>
      <w:r w:rsidR="006A2FF1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Wykonawcy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(technologie typu: CWDM, DWDM, ATM,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Frame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Relay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, cyfrowe łącza dzierżawione, symetryczne DSL, MPLS, łącza radiowe w koncesjonowanym paśmie), natomiast nie są dopuszczalne rozwiązania budowane w oparciu o: publiczną sieć Internet (typu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IPSec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VPN oparty o łącza do Internetu), łącza komutowane, łącza radiowe w niekoncesjonowanej częstotliwości, łącza satelitarne, łączy asymetrycznych DSL - z zastrzeżeniem, że </w:t>
      </w:r>
      <w:r w:rsidR="00F150D3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Zamawiający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nie dopuszcza możliwoś</w:t>
      </w:r>
      <w:r w:rsidR="00390B50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ci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wykorzystania radiolinii poza Lokalizacjami typu ZZ oraz NW</w:t>
      </w:r>
      <w:r w:rsidR="00595C84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,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gdzie dopuszczalne jest zastosowanie pojedynczego łącza z wykorzystaniem radiolinii) jako jedynego medium transmisji do danej Lokalizacji oraz nie dopuszcza możliwości wykorzystania łączy satelitarnych oraz technologii nie wspierających mechanizmów klasyfikacji ruchu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QoS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.</w:t>
      </w:r>
    </w:p>
    <w:p w14:paraId="6E21F3E3" w14:textId="44D8CE9E" w:rsidR="009E52B3" w:rsidRPr="004E324C" w:rsidRDefault="009E52B3" w:rsidP="004E324C">
      <w:pPr>
        <w:pStyle w:val="Teksttreci1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60" w:lineRule="auto"/>
        <w:ind w:left="780" w:hanging="400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Sieć WAN ma zapewniać komunikację „każdy do każdego’’ w ramach technologii IP VPN, umożliwiając transmisję między dowolnymi węzłami sieci nie obciążając łączy innych węzłów, oraz bezpośredniego połączenia w technologii punkt-punkt w relacjach CP -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KZ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i CZ -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KZ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.</w:t>
      </w:r>
    </w:p>
    <w:p w14:paraId="7AE801D7" w14:textId="7F1D4B2A" w:rsidR="0017070E" w:rsidRPr="004E324C" w:rsidRDefault="0017070E" w:rsidP="004E324C">
      <w:pPr>
        <w:pStyle w:val="Teksttreci1"/>
        <w:numPr>
          <w:ilvl w:val="0"/>
          <w:numId w:val="4"/>
        </w:numPr>
        <w:shd w:val="clear" w:color="auto" w:fill="auto"/>
        <w:spacing w:before="0" w:after="0" w:line="360" w:lineRule="auto"/>
        <w:ind w:left="709" w:hanging="283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Parametry łączy dostępowych dla poszczególnych węzłów określa Załącznik nr 2 Umowy. Do każdej z Lokalizacji Centralnych CP, CZ, wskazanych w Załączniku nr 2 do Umowy, od strony routera PE WAN MPLS zostan</w:t>
      </w:r>
      <w:r w:rsidR="00510B11"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ą </w:t>
      </w:r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doprowadzone </w:t>
      </w:r>
      <w:r w:rsidR="00510B11"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2 łącza pracujące w trybie </w:t>
      </w:r>
      <w:proofErr w:type="spellStart"/>
      <w:r w:rsidR="00510B11"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active</w:t>
      </w:r>
      <w:proofErr w:type="spellEnd"/>
      <w:r w:rsidR="00510B11"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="00510B11"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standby</w:t>
      </w:r>
      <w:proofErr w:type="spellEnd"/>
      <w:r w:rsidR="00510B11"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o przepustowościach wskazanych w Załączniku nr 2 do Umowy. Łącza muszą być doprowadzone do odrębnych routerów CE Wykonawcy.</w:t>
      </w:r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Router</w:t>
      </w:r>
      <w:r w:rsidR="00510B11"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y</w:t>
      </w:r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CE zostan</w:t>
      </w:r>
      <w:r w:rsidR="00510B11"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ą</w:t>
      </w:r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połączon</w:t>
      </w:r>
      <w:r w:rsidR="00510B11"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e</w:t>
      </w:r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ze </w:t>
      </w:r>
      <w:proofErr w:type="spellStart"/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switchem</w:t>
      </w:r>
      <w:proofErr w:type="spellEnd"/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core</w:t>
      </w:r>
      <w:proofErr w:type="spellEnd"/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 lokalizacji (w </w:t>
      </w:r>
      <w:proofErr w:type="spellStart"/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stacku</w:t>
      </w:r>
      <w:proofErr w:type="spellEnd"/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2 urządzenia HP Aruba 8325-48Y8C)</w:t>
      </w:r>
      <w:r w:rsidR="00510B11"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 sposób zapewniający redundancję</w:t>
      </w:r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 linkami 10 GB </w:t>
      </w:r>
      <w:proofErr w:type="spellStart"/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ETh</w:t>
      </w:r>
      <w:proofErr w:type="spellEnd"/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 technologii wykorzystującej LACP. </w:t>
      </w:r>
      <w:r w:rsidR="0058124C"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Wykonawca</w:t>
      </w:r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dostarczy okablowanie oraz moduły SFP+/QSFP umożliwiające połączenie routerów CE z siecią lokalną </w:t>
      </w:r>
      <w:r w:rsidR="00187857"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Zamawiającego</w:t>
      </w:r>
      <w:r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.</w:t>
      </w:r>
      <w:r w:rsidR="00432A75" w:rsidRPr="24455B82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</w:p>
    <w:p w14:paraId="72BEE301" w14:textId="7B1CB32E" w:rsidR="0017070E" w:rsidRPr="004E324C" w:rsidRDefault="0017070E" w:rsidP="004E324C">
      <w:pPr>
        <w:pStyle w:val="Teksttreci1"/>
        <w:numPr>
          <w:ilvl w:val="0"/>
          <w:numId w:val="4"/>
        </w:numPr>
        <w:shd w:val="clear" w:color="auto" w:fill="auto"/>
        <w:spacing w:before="0" w:after="0" w:line="360" w:lineRule="auto"/>
        <w:ind w:left="740" w:right="20" w:hanging="380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Do każdej z Lokalizacji typu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KZ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,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RZ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zostan</w:t>
      </w:r>
      <w:r w:rsidR="00137766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ą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doprowadzone 2 łącza pracujące w trybie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active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standby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o przepustowościach wskazanych w Załączniku nr 2 do Umowy. Łącza muszą być doprowadzone do odrębnych routerów CE </w:t>
      </w:r>
      <w:r w:rsidR="006A2FF1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Wykonawcy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. W każdym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KZ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,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RZ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oba routery muszą posiadać połączenie 1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Gb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Ethenret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do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switcha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core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187857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Zamawiającego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. (Aruba 2930M, połączenie Łączy muszą być zakończone stykiem 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lastRenderedPageBreak/>
        <w:t xml:space="preserve">miedzianym w technologii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GigabitEthernet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z końcówką RJ45). </w:t>
      </w:r>
    </w:p>
    <w:p w14:paraId="065FB216" w14:textId="18908681" w:rsidR="00E376BF" w:rsidRPr="004E324C" w:rsidRDefault="00E376BF" w:rsidP="004E324C">
      <w:pPr>
        <w:pStyle w:val="Teksttreci1"/>
        <w:numPr>
          <w:ilvl w:val="0"/>
          <w:numId w:val="4"/>
        </w:numPr>
        <w:shd w:val="clear" w:color="auto" w:fill="auto"/>
        <w:spacing w:before="0" w:after="0" w:line="360" w:lineRule="auto"/>
        <w:ind w:left="740" w:right="20" w:hanging="380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Każdy z węzłów poziomu ZZ i NW musi posiadać łącze zrealizowane w technologii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GigabitEthernet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z końcówką RJ45. Adresy biur i parametry łączy dostępowych są określone w tabeli w Załączniku nr 2 do Umowy. </w:t>
      </w:r>
    </w:p>
    <w:p w14:paraId="66BEDE3D" w14:textId="780EB83C" w:rsidR="00E376BF" w:rsidRPr="004E324C" w:rsidRDefault="00E376BF" w:rsidP="004E324C">
      <w:pPr>
        <w:pStyle w:val="Teksttreci1"/>
        <w:numPr>
          <w:ilvl w:val="0"/>
          <w:numId w:val="4"/>
        </w:numPr>
        <w:shd w:val="clear" w:color="auto" w:fill="auto"/>
        <w:spacing w:before="0" w:after="0" w:line="360" w:lineRule="auto"/>
        <w:ind w:left="740" w:right="20" w:hanging="380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Każde z łączy w technologii punkt-punkt musi być realizowane w technologii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TenGigabit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Ethernet. Usługa realizowana będzie za pomocą kabli światłowodowych, zakończonych stykami LC i świadczona będzie zgodnie ze standardami RFC4202, RFC 4204, RFC 4209. Łącze musi mieć zapewnioną pełną kompatybilność z zakończeniami sieci </w:t>
      </w:r>
      <w:r w:rsidR="00187857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Zamawiającego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 postaci urządzeń serii Aruba 5406R zl2 z wkładkami SFP+ Lokalizacji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KZ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Żelazna 59A oraz urządzeń HP Aruba 8325-48Y8C z wkładkami SFP+ w lokalizacjach CZ Piaseczno, ul, Jana Pawła II 66 oraz CP Warszawa, ul. Piękna 24 </w:t>
      </w:r>
    </w:p>
    <w:p w14:paraId="101F4782" w14:textId="03AC3900" w:rsidR="0017248E" w:rsidRPr="004E324C" w:rsidRDefault="0017248E" w:rsidP="004E324C">
      <w:pPr>
        <w:pStyle w:val="Teksttreci1"/>
        <w:numPr>
          <w:ilvl w:val="0"/>
          <w:numId w:val="4"/>
        </w:numPr>
        <w:shd w:val="clear" w:color="auto" w:fill="auto"/>
        <w:spacing w:before="0" w:after="0" w:line="360" w:lineRule="auto"/>
        <w:ind w:left="740" w:right="20" w:hanging="38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W ramach Umowy, </w:t>
      </w:r>
      <w:r w:rsidR="0058124C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Wykonawca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uzgodni, wykona i przedstawi do akceptacji </w:t>
      </w:r>
      <w:r w:rsidR="00187857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Zamawiającego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szczegółowy projekt techniczny sieci WAN </w:t>
      </w:r>
      <w:r w:rsidR="00187857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Zamawiającego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, o którym mowa w § 5 ust. 1 Umowy, obejmujący w szczególności:</w:t>
      </w:r>
    </w:p>
    <w:p w14:paraId="1B0709AA" w14:textId="77777777" w:rsidR="0017248E" w:rsidRPr="004E324C" w:rsidRDefault="0017248E" w:rsidP="004E324C">
      <w:pPr>
        <w:pStyle w:val="Teksttreci1"/>
        <w:numPr>
          <w:ilvl w:val="0"/>
          <w:numId w:val="5"/>
        </w:numPr>
        <w:shd w:val="clear" w:color="auto" w:fill="auto"/>
        <w:spacing w:before="0" w:after="0" w:line="360" w:lineRule="auto"/>
        <w:ind w:left="144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topologię rozwiązania,</w:t>
      </w:r>
    </w:p>
    <w:p w14:paraId="780A8483" w14:textId="7FE4C33D" w:rsidR="0017248E" w:rsidRPr="004E324C" w:rsidRDefault="0017248E" w:rsidP="004E324C">
      <w:pPr>
        <w:pStyle w:val="Teksttreci1"/>
        <w:numPr>
          <w:ilvl w:val="0"/>
          <w:numId w:val="5"/>
        </w:numPr>
        <w:shd w:val="clear" w:color="auto" w:fill="auto"/>
        <w:spacing w:before="0" w:after="0" w:line="360" w:lineRule="auto"/>
        <w:ind w:left="1440" w:right="2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adresację sieci zgodnie z ustaleniami z </w:t>
      </w:r>
      <w:r w:rsidR="00BC22A2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Zamawiającym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 przypadku rozbieżności propozycji w zakresie adresacji </w:t>
      </w:r>
      <w:r w:rsidR="00F150D3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Zamawiający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ma zdanie decydujące,</w:t>
      </w:r>
    </w:p>
    <w:p w14:paraId="468A99EA" w14:textId="0E0142A9" w:rsidR="0017248E" w:rsidRPr="004E324C" w:rsidRDefault="0017248E" w:rsidP="004E324C">
      <w:pPr>
        <w:pStyle w:val="Teksttreci1"/>
        <w:numPr>
          <w:ilvl w:val="0"/>
          <w:numId w:val="5"/>
        </w:numPr>
        <w:shd w:val="clear" w:color="auto" w:fill="auto"/>
        <w:spacing w:before="0" w:after="0" w:line="360" w:lineRule="auto"/>
        <w:ind w:left="144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podział Przepustowości łączy w Lokalizacjach na klasy usługowe CS </w:t>
      </w:r>
      <w:r w:rsidR="0097230A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u</w:t>
      </w:r>
      <w:r w:rsidR="00595780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stalony</w:t>
      </w:r>
      <w:r w:rsidR="0097230A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z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BC22A2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Zamawiającym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,</w:t>
      </w:r>
    </w:p>
    <w:p w14:paraId="4E3F7774" w14:textId="4B08D51C" w:rsidR="0017248E" w:rsidRPr="004E324C" w:rsidRDefault="0017248E" w:rsidP="004E324C">
      <w:pPr>
        <w:pStyle w:val="Teksttreci1"/>
        <w:numPr>
          <w:ilvl w:val="0"/>
          <w:numId w:val="5"/>
        </w:numPr>
        <w:shd w:val="clear" w:color="auto" w:fill="auto"/>
        <w:spacing w:before="0" w:after="0" w:line="360" w:lineRule="auto"/>
        <w:ind w:left="1440" w:right="2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przydział numerów AS dla protokołu BGP ustalony z </w:t>
      </w:r>
      <w:r w:rsidR="00BC22A2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Zamawiającym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. W przypadku rozbieżności propozycji w zakresie adresacji </w:t>
      </w:r>
      <w:r w:rsidR="00F150D3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Zamawiający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ma zdanie decydujące,</w:t>
      </w:r>
    </w:p>
    <w:p w14:paraId="3616B94F" w14:textId="1DBA5EC4" w:rsidR="000D5585" w:rsidRPr="004E324C" w:rsidRDefault="0017248E" w:rsidP="004E324C">
      <w:pPr>
        <w:pStyle w:val="Teksttreci1"/>
        <w:numPr>
          <w:ilvl w:val="0"/>
          <w:numId w:val="5"/>
        </w:numPr>
        <w:shd w:val="clear" w:color="auto" w:fill="auto"/>
        <w:spacing w:before="0" w:after="0" w:line="360" w:lineRule="auto"/>
        <w:ind w:left="1440" w:right="20" w:hanging="360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0D5585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mechanizmy ochrony (szyfrowania) transmisji danych - szyfrowanie odbywać się będzie na routerach CE </w:t>
      </w:r>
      <w:r w:rsidR="006A2FF1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Wykonawcy</w:t>
      </w:r>
    </w:p>
    <w:p w14:paraId="082BCF81" w14:textId="203BED99" w:rsidR="0017248E" w:rsidRPr="004E324C" w:rsidRDefault="0017248E" w:rsidP="004E324C">
      <w:pPr>
        <w:pStyle w:val="Teksttreci1"/>
        <w:numPr>
          <w:ilvl w:val="0"/>
          <w:numId w:val="5"/>
        </w:numPr>
        <w:shd w:val="clear" w:color="auto" w:fill="auto"/>
        <w:spacing w:before="0" w:after="0" w:line="360" w:lineRule="auto"/>
        <w:ind w:left="1440" w:right="2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standardy konfiguracji Urządzeń,</w:t>
      </w:r>
    </w:p>
    <w:p w14:paraId="13C42C35" w14:textId="07E86AA3" w:rsidR="0017248E" w:rsidRPr="004E324C" w:rsidRDefault="0017248E" w:rsidP="004E324C">
      <w:pPr>
        <w:pStyle w:val="Teksttreci1"/>
        <w:numPr>
          <w:ilvl w:val="0"/>
          <w:numId w:val="5"/>
        </w:numPr>
        <w:shd w:val="clear" w:color="auto" w:fill="auto"/>
        <w:spacing w:before="0" w:after="0" w:line="360" w:lineRule="auto"/>
        <w:ind w:left="1440" w:right="2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zakres i sposób przeprowadzenia odbiorowych testów akceptacyjnych dla poszczególnych typów Lokalizacji. Testy łączy zostaną przeprowadzone w oparciu o relacje: z </w:t>
      </w:r>
      <w:r w:rsidR="00D4698B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N</w:t>
      </w:r>
      <w:r w:rsidR="00460910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do C</w:t>
      </w:r>
      <w:r w:rsidR="006673B1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P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, z </w:t>
      </w:r>
      <w:r w:rsidR="00105915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NW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do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RZ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,</w:t>
      </w:r>
      <w:r w:rsidR="009E5E52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z ZZ </w:t>
      </w:r>
      <w:r w:rsidR="006725C7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do CP, z ZZ do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RZ</w:t>
      </w:r>
      <w:r w:rsidR="006725C7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, 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z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RZ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do CP, z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RZ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do </w:t>
      </w:r>
      <w:r w:rsidR="00E51535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CZ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, z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KZ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do </w:t>
      </w:r>
      <w:r w:rsidR="00E51535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CP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,</w:t>
      </w:r>
      <w:r w:rsidR="00D02173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9E5E52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</w:t>
      </w:r>
      <w:r w:rsidR="00E7434F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RZ</w:t>
      </w:r>
      <w:r w:rsidR="00E7434F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do </w:t>
      </w:r>
      <w:r w:rsidR="00FF5619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KZ</w:t>
      </w:r>
    </w:p>
    <w:p w14:paraId="67E0A466" w14:textId="52E35600" w:rsidR="0017248E" w:rsidRPr="004E324C" w:rsidRDefault="0017248E" w:rsidP="004E324C">
      <w:pPr>
        <w:pStyle w:val="Teksttreci1"/>
        <w:numPr>
          <w:ilvl w:val="0"/>
          <w:numId w:val="5"/>
        </w:numPr>
        <w:shd w:val="clear" w:color="auto" w:fill="auto"/>
        <w:spacing w:before="0" w:after="0" w:line="360" w:lineRule="auto"/>
        <w:ind w:left="144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ustawienia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QoS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(ustalone z </w:t>
      </w:r>
      <w:r w:rsidR="00BC22A2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Zamawiającym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),</w:t>
      </w:r>
    </w:p>
    <w:p w14:paraId="300FD145" w14:textId="7FF52B1D" w:rsidR="0017248E" w:rsidRPr="004E324C" w:rsidRDefault="0017248E" w:rsidP="004E324C">
      <w:pPr>
        <w:pStyle w:val="Teksttreci1"/>
        <w:numPr>
          <w:ilvl w:val="0"/>
          <w:numId w:val="5"/>
        </w:numPr>
        <w:shd w:val="clear" w:color="auto" w:fill="auto"/>
        <w:spacing w:before="0" w:after="0" w:line="360" w:lineRule="auto"/>
        <w:ind w:left="144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zestawienie technologii dostarczanych Łącz</w:t>
      </w:r>
      <w:r w:rsidR="45300E90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y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,</w:t>
      </w:r>
    </w:p>
    <w:p w14:paraId="69DC1357" w14:textId="0368E07D" w:rsidR="0017248E" w:rsidRPr="004E324C" w:rsidRDefault="0017248E" w:rsidP="004E324C">
      <w:pPr>
        <w:pStyle w:val="Teksttreci1"/>
        <w:shd w:val="clear" w:color="auto" w:fill="auto"/>
        <w:spacing w:before="0" w:after="0" w:line="360" w:lineRule="auto"/>
        <w:ind w:left="1440" w:right="20" w:hanging="360"/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/>
          <w:sz w:val="22"/>
          <w:szCs w:val="22"/>
        </w:rPr>
        <w:t xml:space="preserve">j) </w:t>
      </w:r>
      <w:r w:rsidR="00892D96" w:rsidRPr="004E324C">
        <w:rPr>
          <w:rStyle w:val="Teksttreci"/>
          <w:rFonts w:ascii="Arial" w:hAnsi="Arial" w:cs="Arial"/>
          <w:color w:val="000000"/>
          <w:sz w:val="22"/>
          <w:szCs w:val="22"/>
        </w:rPr>
        <w:tab/>
      </w:r>
      <w:r w:rsidRPr="004E324C">
        <w:rPr>
          <w:rStyle w:val="Teksttreci"/>
          <w:rFonts w:ascii="Arial" w:eastAsia="Century Gothic" w:hAnsi="Arial" w:cs="Arial"/>
          <w:color w:val="000000"/>
          <w:sz w:val="22"/>
          <w:szCs w:val="22"/>
        </w:rPr>
        <w:t>zestawienie dostarczanych do Lokalizacji Urządzeń aktywnych takich jak np. routery C</w:t>
      </w:r>
      <w:r w:rsidR="0088344B" w:rsidRPr="004E324C">
        <w:rPr>
          <w:rStyle w:val="Teksttreci"/>
          <w:rFonts w:ascii="Arial" w:eastAsia="Century Gothic" w:hAnsi="Arial" w:cs="Arial"/>
          <w:color w:val="000000"/>
          <w:sz w:val="22"/>
          <w:szCs w:val="22"/>
        </w:rPr>
        <w:t>E</w:t>
      </w:r>
      <w:r w:rsidRPr="004E324C">
        <w:rPr>
          <w:rStyle w:val="Teksttreci"/>
          <w:rFonts w:ascii="Arial" w:eastAsia="Century Gothic" w:hAnsi="Arial" w:cs="Arial"/>
          <w:color w:val="000000"/>
          <w:sz w:val="22"/>
          <w:szCs w:val="22"/>
        </w:rPr>
        <w:t xml:space="preserve"> i CPE</w:t>
      </w:r>
    </w:p>
    <w:p w14:paraId="3ADED130" w14:textId="49504C97" w:rsidR="0017248E" w:rsidRPr="004E324C" w:rsidRDefault="0017248E" w:rsidP="004E324C">
      <w:pPr>
        <w:pStyle w:val="Teksttreci1"/>
        <w:numPr>
          <w:ilvl w:val="0"/>
          <w:numId w:val="4"/>
        </w:numPr>
        <w:shd w:val="clear" w:color="auto" w:fill="auto"/>
        <w:spacing w:before="0" w:after="0" w:line="360" w:lineRule="auto"/>
        <w:ind w:left="740" w:right="20" w:hanging="380"/>
        <w:rPr>
          <w:rFonts w:ascii="Arial" w:eastAsia="Century Gothic" w:hAnsi="Arial" w:cs="Arial"/>
          <w:sz w:val="22"/>
          <w:szCs w:val="22"/>
        </w:rPr>
      </w:pPr>
      <w:bookmarkStart w:id="3" w:name="_Hlk66384122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58124C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Wykonawca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zapewni monitorowanie sieci w trybie 24 godzinnym przez 7 dni w tygodniu (do poziomu portu dostępowego WAN) z wykorzystaniem własnego centrum zarządzania siecią.</w:t>
      </w:r>
      <w:r w:rsidR="00AE4F9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S</w:t>
      </w:r>
      <w:r w:rsidR="00AE4F9C" w:rsidRPr="00AE4F9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ystem monitoringu ma przedstawiać wykorzystanie pasma łącza </w:t>
      </w:r>
      <w:r w:rsidR="00AE4F9C" w:rsidRPr="00AE4F9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lastRenderedPageBreak/>
        <w:t>oraz pasma dla poszczególnych klas QOS.</w:t>
      </w:r>
    </w:p>
    <w:bookmarkEnd w:id="3"/>
    <w:p w14:paraId="110BFD73" w14:textId="6267CD4C" w:rsidR="0017248E" w:rsidRPr="004E324C" w:rsidRDefault="0058124C" w:rsidP="004E324C">
      <w:pPr>
        <w:pStyle w:val="Teksttreci1"/>
        <w:numPr>
          <w:ilvl w:val="0"/>
          <w:numId w:val="4"/>
        </w:numPr>
        <w:shd w:val="clear" w:color="auto" w:fill="auto"/>
        <w:spacing w:before="0" w:after="0" w:line="360" w:lineRule="auto"/>
        <w:ind w:left="740" w:right="20" w:hanging="38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Wykonawca</w:t>
      </w:r>
      <w:r w:rsidR="0017248E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udostępni elektronicznie </w:t>
      </w:r>
      <w:r w:rsidR="00187857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Zamawiającego</w:t>
      </w:r>
      <w:r w:rsidR="0017248E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 formie tekstowej, i graficznej statystyki w trybie on-line (dostęp 24 godzinny przez 7 dni w tygodniu):</w:t>
      </w:r>
    </w:p>
    <w:p w14:paraId="1406E48B" w14:textId="77777777" w:rsidR="0017248E" w:rsidRPr="004E324C" w:rsidRDefault="0017248E" w:rsidP="004E324C">
      <w:pPr>
        <w:pStyle w:val="Teksttreci1"/>
        <w:numPr>
          <w:ilvl w:val="0"/>
          <w:numId w:val="6"/>
        </w:numPr>
        <w:shd w:val="clear" w:color="auto" w:fill="auto"/>
        <w:spacing w:before="0" w:after="0" w:line="360" w:lineRule="auto"/>
        <w:ind w:left="1080" w:right="20" w:firstLine="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dostępność, zdefiniowana jako procentowa osiągalność usługi w danym przedziale czasu (okresie pomiarowym),</w:t>
      </w:r>
    </w:p>
    <w:p w14:paraId="677A7213" w14:textId="77777777" w:rsidR="0017248E" w:rsidRPr="004E324C" w:rsidRDefault="0017248E" w:rsidP="004E324C">
      <w:pPr>
        <w:pStyle w:val="Teksttreci1"/>
        <w:numPr>
          <w:ilvl w:val="0"/>
          <w:numId w:val="6"/>
        </w:numPr>
        <w:shd w:val="clear" w:color="auto" w:fill="auto"/>
        <w:spacing w:before="0" w:after="0" w:line="360" w:lineRule="auto"/>
        <w:ind w:left="144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przepustowość na wszystkich interfejsach (portach) sieci rozległej WAN</w:t>
      </w:r>
    </w:p>
    <w:p w14:paraId="5F772AFA" w14:textId="77777777" w:rsidR="0017248E" w:rsidRPr="004E324C" w:rsidRDefault="0017248E" w:rsidP="004E324C">
      <w:pPr>
        <w:pStyle w:val="Teksttreci1"/>
        <w:numPr>
          <w:ilvl w:val="0"/>
          <w:numId w:val="6"/>
        </w:numPr>
        <w:shd w:val="clear" w:color="auto" w:fill="auto"/>
        <w:spacing w:before="0" w:after="0" w:line="360" w:lineRule="auto"/>
        <w:ind w:left="1080" w:right="20" w:firstLine="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opóźnienia (wartości: minimalna, maksymalna oraz średnia), oznaczające odstęp czasowy pomiędzy wysłaniem przez dany węzeł sieci wiadomości, a jej odebraniem w innym węźle,</w:t>
      </w:r>
    </w:p>
    <w:p w14:paraId="79B89E1F" w14:textId="77777777" w:rsidR="0017248E" w:rsidRPr="004E324C" w:rsidRDefault="0017248E" w:rsidP="004E324C">
      <w:pPr>
        <w:pStyle w:val="Teksttreci1"/>
        <w:numPr>
          <w:ilvl w:val="0"/>
          <w:numId w:val="6"/>
        </w:numPr>
        <w:shd w:val="clear" w:color="auto" w:fill="auto"/>
        <w:spacing w:before="0" w:after="0" w:line="360" w:lineRule="auto"/>
        <w:ind w:left="1080" w:right="20" w:firstLine="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współczynnik utraty pakietów, określony jako stosunek liczby utraconych pakietów do całkowitej liczby transmitowanych pakietów,</w:t>
      </w:r>
    </w:p>
    <w:p w14:paraId="3A96FB48" w14:textId="2A726F98" w:rsidR="0017248E" w:rsidRPr="004E324C" w:rsidRDefault="0017248E" w:rsidP="004E324C">
      <w:pPr>
        <w:pStyle w:val="Teksttreci1"/>
        <w:numPr>
          <w:ilvl w:val="0"/>
          <w:numId w:val="6"/>
        </w:numPr>
        <w:shd w:val="clear" w:color="auto" w:fill="auto"/>
        <w:spacing w:before="0" w:after="0" w:line="360" w:lineRule="auto"/>
        <w:ind w:left="1080" w:right="20" w:firstLine="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58124C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Wykonawca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zapewni dostęp do systemu monitorowania routerów operatorskich CE (dostęp w trybie RO dla wskazanych pracowników </w:t>
      </w:r>
      <w:r w:rsidR="0088344B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PGW WP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oraz firmy outsourcingowej poprzez indywidualne konta w systemie - wymagany jeden system dla wszystkich routerów CE operatora).</w:t>
      </w:r>
    </w:p>
    <w:p w14:paraId="4D32C1E9" w14:textId="4ED56EF7" w:rsidR="0017248E" w:rsidRPr="004E324C" w:rsidRDefault="0058124C" w:rsidP="004E324C">
      <w:pPr>
        <w:pStyle w:val="Teksttreci1"/>
        <w:numPr>
          <w:ilvl w:val="0"/>
          <w:numId w:val="4"/>
        </w:numPr>
        <w:shd w:val="clear" w:color="auto" w:fill="auto"/>
        <w:spacing w:before="0" w:after="0" w:line="360" w:lineRule="auto"/>
        <w:ind w:left="740" w:hanging="380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Wykonawca</w:t>
      </w:r>
      <w:r w:rsidR="0017248E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 ramach zamówienia przekaże </w:t>
      </w:r>
      <w:r w:rsidR="00187857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Zamawiającego</w:t>
      </w:r>
      <w:r w:rsidR="0017248E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dokumentację powykonawczą zawierającą:</w:t>
      </w:r>
    </w:p>
    <w:p w14:paraId="6F249F32" w14:textId="77777777" w:rsidR="00863F6C" w:rsidRPr="004E324C" w:rsidRDefault="00863F6C" w:rsidP="004E324C">
      <w:pPr>
        <w:pStyle w:val="Teksttreci1"/>
        <w:numPr>
          <w:ilvl w:val="0"/>
          <w:numId w:val="22"/>
        </w:numPr>
        <w:shd w:val="clear" w:color="auto" w:fill="auto"/>
        <w:spacing w:before="0" w:after="0" w:line="360" w:lineRule="auto"/>
        <w:ind w:left="144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dokładne schematy budowy sieci WAN wraz z węzłami Zamawiającego,</w:t>
      </w:r>
    </w:p>
    <w:p w14:paraId="6AFC402A" w14:textId="77777777" w:rsidR="00863F6C" w:rsidRPr="004E324C" w:rsidRDefault="00863F6C" w:rsidP="004E324C">
      <w:pPr>
        <w:pStyle w:val="Teksttreci1"/>
        <w:numPr>
          <w:ilvl w:val="0"/>
          <w:numId w:val="22"/>
        </w:numPr>
        <w:shd w:val="clear" w:color="auto" w:fill="auto"/>
        <w:spacing w:before="0" w:after="0" w:line="360" w:lineRule="auto"/>
        <w:ind w:left="1440" w:right="2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adresację IP sieci połączeniowych, numery AS przydzielone dla protokołu routingu BGP z wyszczególnieniem wszystkich Lokalizacji Zamawiającego,</w:t>
      </w:r>
    </w:p>
    <w:p w14:paraId="1CDE8B8A" w14:textId="6CBC98D1" w:rsidR="00863F6C" w:rsidRPr="004E324C" w:rsidRDefault="00863F6C" w:rsidP="004E324C">
      <w:pPr>
        <w:pStyle w:val="Teksttreci1"/>
        <w:numPr>
          <w:ilvl w:val="0"/>
          <w:numId w:val="22"/>
        </w:numPr>
        <w:shd w:val="clear" w:color="auto" w:fill="auto"/>
        <w:spacing w:before="0" w:after="0" w:line="360" w:lineRule="auto"/>
        <w:ind w:left="1440" w:right="2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opisy techniczne zastosowanych rozwiązań, wyniki pomiarów i testów zastosowanych łączy do uruchomienia Usługi. Dokumentacja powykonawcza zostanie odebrana protokolarnie wraz z odbiorem sieci rozległej WAN.</w:t>
      </w:r>
    </w:p>
    <w:p w14:paraId="03C26879" w14:textId="77777777" w:rsidR="00863F6C" w:rsidRPr="004E324C" w:rsidRDefault="00863F6C" w:rsidP="004E324C">
      <w:pPr>
        <w:pStyle w:val="Teksttreci1"/>
        <w:shd w:val="clear" w:color="auto" w:fill="auto"/>
        <w:spacing w:before="0" w:after="0" w:line="360" w:lineRule="auto"/>
        <w:ind w:right="20" w:firstLine="0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</w:p>
    <w:p w14:paraId="5FE08502" w14:textId="77777777" w:rsidR="0017248E" w:rsidRPr="004E324C" w:rsidRDefault="0017248E" w:rsidP="004E324C">
      <w:pPr>
        <w:pStyle w:val="Nagwek5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20"/>
        <w:jc w:val="both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Nagwek5"/>
          <w:rFonts w:ascii="Arial" w:eastAsia="Century Gothic" w:hAnsi="Arial" w:cs="Arial"/>
          <w:b/>
          <w:bCs/>
          <w:color w:val="000000" w:themeColor="text1"/>
          <w:sz w:val="22"/>
          <w:szCs w:val="22"/>
        </w:rPr>
        <w:t>Wymagania dotyczące gwarancji jakości usługi, tzw. SLA.</w:t>
      </w:r>
    </w:p>
    <w:p w14:paraId="435B7DC9" w14:textId="77777777" w:rsidR="0017248E" w:rsidRPr="004E324C" w:rsidRDefault="0017248E" w:rsidP="004E324C">
      <w:pPr>
        <w:pStyle w:val="Teksttreci1"/>
        <w:shd w:val="clear" w:color="auto" w:fill="auto"/>
        <w:spacing w:before="0" w:after="0" w:line="360" w:lineRule="auto"/>
        <w:ind w:left="20" w:firstLine="0"/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Usługa MPLS musi spełniać założenia jakościowe SLA (do poziomu portu dostępowego sieci WAN) zgodnie z § 10 ust.2 Umowy.</w:t>
      </w:r>
    </w:p>
    <w:p w14:paraId="27F55C9E" w14:textId="706E6B7E" w:rsidR="0017248E" w:rsidRPr="004E324C" w:rsidRDefault="0017248E" w:rsidP="004E324C">
      <w:pPr>
        <w:pStyle w:val="Nagwek5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20"/>
        <w:jc w:val="both"/>
        <w:rPr>
          <w:rFonts w:ascii="Arial" w:eastAsia="Century Gothic" w:hAnsi="Arial" w:cs="Arial"/>
          <w:sz w:val="22"/>
          <w:szCs w:val="22"/>
        </w:rPr>
      </w:pPr>
      <w:bookmarkStart w:id="4" w:name="bookmark19"/>
      <w:r w:rsidRPr="004E324C">
        <w:rPr>
          <w:rStyle w:val="Nagwek5"/>
          <w:rFonts w:ascii="Arial" w:eastAsia="Century Gothic" w:hAnsi="Arial" w:cs="Arial"/>
          <w:b/>
          <w:bCs/>
          <w:color w:val="000000" w:themeColor="text1"/>
          <w:sz w:val="22"/>
          <w:szCs w:val="22"/>
        </w:rPr>
        <w:t>Parametry techniczne zamawianej sieci WAN.</w:t>
      </w:r>
      <w:bookmarkEnd w:id="4"/>
    </w:p>
    <w:p w14:paraId="0AEECFA6" w14:textId="6970AA08" w:rsidR="0017248E" w:rsidRPr="004E324C" w:rsidRDefault="0017248E" w:rsidP="004E324C">
      <w:pPr>
        <w:pStyle w:val="Teksttreci1"/>
        <w:numPr>
          <w:ilvl w:val="0"/>
          <w:numId w:val="8"/>
        </w:numPr>
        <w:shd w:val="clear" w:color="auto" w:fill="auto"/>
        <w:spacing w:before="0" w:after="0" w:line="360" w:lineRule="auto"/>
        <w:ind w:left="920" w:right="20" w:hanging="38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Zestawione kanały jak i podłączone porty muszą zapewnić ruch symetryczny w stosunku do podanych przepustowości.</w:t>
      </w:r>
    </w:p>
    <w:p w14:paraId="06A0DA44" w14:textId="017F4AF1" w:rsidR="0017248E" w:rsidRPr="004E324C" w:rsidRDefault="0017248E" w:rsidP="004E324C">
      <w:pPr>
        <w:pStyle w:val="Teksttreci1"/>
        <w:numPr>
          <w:ilvl w:val="0"/>
          <w:numId w:val="8"/>
        </w:numPr>
        <w:shd w:val="clear" w:color="auto" w:fill="auto"/>
        <w:spacing w:before="0" w:after="0" w:line="360" w:lineRule="auto"/>
        <w:ind w:left="920" w:hanging="38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W ramach pasma gwarantowanego </w:t>
      </w:r>
      <w:r w:rsidR="00F150D3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Zamawiający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wymaga możliwości różnicowania ruchu</w:t>
      </w:r>
    </w:p>
    <w:p w14:paraId="63E216B4" w14:textId="57935CC7" w:rsidR="0017248E" w:rsidRPr="004E324C" w:rsidRDefault="00FF48CB" w:rsidP="004E324C">
      <w:pPr>
        <w:pStyle w:val="Teksttreci1"/>
        <w:numPr>
          <w:ilvl w:val="0"/>
          <w:numId w:val="8"/>
        </w:numPr>
        <w:shd w:val="clear" w:color="auto" w:fill="auto"/>
        <w:spacing w:before="0" w:after="0" w:line="360" w:lineRule="auto"/>
        <w:ind w:left="920" w:hanging="38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D</w:t>
      </w:r>
      <w:r w:rsidR="0017248E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la łączy IP VPN:</w:t>
      </w:r>
    </w:p>
    <w:p w14:paraId="738DD37A" w14:textId="77777777" w:rsidR="0017248E" w:rsidRPr="004E324C" w:rsidRDefault="0017248E" w:rsidP="004E324C">
      <w:pPr>
        <w:pStyle w:val="Teksttreci1"/>
        <w:numPr>
          <w:ilvl w:val="0"/>
          <w:numId w:val="9"/>
        </w:numPr>
        <w:shd w:val="clear" w:color="auto" w:fill="auto"/>
        <w:spacing w:before="0" w:after="0" w:line="360" w:lineRule="auto"/>
        <w:ind w:left="144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definicja min. 6 klas ruchu</w:t>
      </w:r>
    </w:p>
    <w:p w14:paraId="22F6D23A" w14:textId="7D147393" w:rsidR="0017248E" w:rsidRPr="004E324C" w:rsidRDefault="0017248E" w:rsidP="004E324C">
      <w:pPr>
        <w:pStyle w:val="Teksttreci1"/>
        <w:numPr>
          <w:ilvl w:val="0"/>
          <w:numId w:val="9"/>
        </w:numPr>
        <w:shd w:val="clear" w:color="auto" w:fill="auto"/>
        <w:spacing w:before="0" w:after="0" w:line="360" w:lineRule="auto"/>
        <w:ind w:left="1440" w:right="2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oznaczanie typu ruchu na urządzeniach zarządzanych przez </w:t>
      </w:r>
      <w:r w:rsidR="00FF48CB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PGW WP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(z wykorzystaniem IP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Precedence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ToS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, DSCP itp.)</w:t>
      </w:r>
    </w:p>
    <w:p w14:paraId="71EBCBEA" w14:textId="77777777" w:rsidR="0017248E" w:rsidRPr="004E324C" w:rsidRDefault="0017248E" w:rsidP="004E324C">
      <w:pPr>
        <w:pStyle w:val="Teksttreci1"/>
        <w:numPr>
          <w:ilvl w:val="0"/>
          <w:numId w:val="9"/>
        </w:numPr>
        <w:shd w:val="clear" w:color="auto" w:fill="auto"/>
        <w:spacing w:before="0" w:after="0" w:line="360" w:lineRule="auto"/>
        <w:ind w:left="144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Wymagania dotyczące transmisji danych krytycznych (klasa VOICE KU1):</w:t>
      </w:r>
    </w:p>
    <w:p w14:paraId="7DFACFD5" w14:textId="77777777" w:rsidR="0017248E" w:rsidRPr="004E324C" w:rsidRDefault="0017248E" w:rsidP="004E324C">
      <w:pPr>
        <w:pStyle w:val="Teksttreci1"/>
        <w:numPr>
          <w:ilvl w:val="0"/>
          <w:numId w:val="16"/>
        </w:numPr>
        <w:shd w:val="clear" w:color="auto" w:fill="auto"/>
        <w:tabs>
          <w:tab w:val="left" w:pos="1955"/>
        </w:tabs>
        <w:spacing w:before="0" w:after="0" w:line="360" w:lineRule="auto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utrata pakietów: poniżej 0,1 %</w:t>
      </w:r>
    </w:p>
    <w:p w14:paraId="1A041A17" w14:textId="6FA50AAC" w:rsidR="0017248E" w:rsidRPr="004E324C" w:rsidRDefault="0017248E" w:rsidP="004E324C">
      <w:pPr>
        <w:pStyle w:val="Teksttreci1"/>
        <w:numPr>
          <w:ilvl w:val="0"/>
          <w:numId w:val="16"/>
        </w:numPr>
        <w:shd w:val="clear" w:color="auto" w:fill="auto"/>
        <w:tabs>
          <w:tab w:val="left" w:pos="1955"/>
          <w:tab w:val="left" w:pos="4740"/>
        </w:tabs>
        <w:spacing w:before="0" w:after="0" w:line="360" w:lineRule="auto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lastRenderedPageBreak/>
        <w:t>czas opóźnienia: zgodnie z § 3 ust.6</w:t>
      </w:r>
    </w:p>
    <w:p w14:paraId="2A6993A3" w14:textId="06B210AB" w:rsidR="0017248E" w:rsidRPr="004E324C" w:rsidRDefault="0017248E" w:rsidP="004E324C">
      <w:pPr>
        <w:pStyle w:val="Teksttreci1"/>
        <w:numPr>
          <w:ilvl w:val="0"/>
          <w:numId w:val="16"/>
        </w:numPr>
        <w:shd w:val="clear" w:color="auto" w:fill="auto"/>
        <w:spacing w:before="0" w:after="0" w:line="360" w:lineRule="auto"/>
        <w:ind w:hanging="477"/>
        <w:rPr>
          <w:rFonts w:ascii="Arial" w:eastAsia="Century Gothic" w:hAnsi="Arial" w:cs="Arial"/>
          <w:sz w:val="22"/>
          <w:szCs w:val="22"/>
        </w:rPr>
      </w:pP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jitter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(wariancja opóźnienia): poniżej 20ms</w:t>
      </w:r>
    </w:p>
    <w:p w14:paraId="2F519F4B" w14:textId="77777777" w:rsidR="0017248E" w:rsidRPr="004E324C" w:rsidRDefault="0017248E" w:rsidP="004E324C">
      <w:pPr>
        <w:pStyle w:val="Teksttreci1"/>
        <w:numPr>
          <w:ilvl w:val="0"/>
          <w:numId w:val="9"/>
        </w:numPr>
        <w:shd w:val="clear" w:color="auto" w:fill="auto"/>
        <w:spacing w:before="0" w:after="0" w:line="360" w:lineRule="auto"/>
        <w:ind w:left="144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Wymagania dotyczące transmisji danych aplikacyjnych (klasa Business KU2, KU3, KU4):</w:t>
      </w:r>
    </w:p>
    <w:p w14:paraId="6958DA3C" w14:textId="77777777" w:rsidR="0017248E" w:rsidRPr="004E324C" w:rsidRDefault="0017248E" w:rsidP="004E324C">
      <w:pPr>
        <w:pStyle w:val="Teksttreci1"/>
        <w:numPr>
          <w:ilvl w:val="0"/>
          <w:numId w:val="17"/>
        </w:numPr>
        <w:shd w:val="clear" w:color="auto" w:fill="auto"/>
        <w:tabs>
          <w:tab w:val="left" w:pos="1955"/>
          <w:tab w:val="left" w:pos="4744"/>
        </w:tabs>
        <w:spacing w:before="0" w:after="0" w:line="360" w:lineRule="auto"/>
        <w:ind w:hanging="619"/>
        <w:rPr>
          <w:rStyle w:val="Teksttreci"/>
          <w:rFonts w:ascii="Arial" w:hAnsi="Arial" w:cs="Arial"/>
          <w:color w:val="000000" w:themeColor="text1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utrata pakietów: poniżej 0,2%</w:t>
      </w:r>
    </w:p>
    <w:p w14:paraId="10B90F69" w14:textId="29974EC3" w:rsidR="0017248E" w:rsidRPr="004E324C" w:rsidRDefault="0017248E" w:rsidP="004E324C">
      <w:pPr>
        <w:pStyle w:val="Teksttreci1"/>
        <w:numPr>
          <w:ilvl w:val="0"/>
          <w:numId w:val="17"/>
        </w:numPr>
        <w:shd w:val="clear" w:color="auto" w:fill="auto"/>
        <w:tabs>
          <w:tab w:val="left" w:pos="1955"/>
          <w:tab w:val="left" w:pos="4744"/>
        </w:tabs>
        <w:spacing w:before="0" w:after="0" w:line="360" w:lineRule="auto"/>
        <w:ind w:hanging="619"/>
        <w:rPr>
          <w:rStyle w:val="Teksttreci"/>
          <w:rFonts w:ascii="Arial" w:hAnsi="Arial" w:cs="Arial"/>
          <w:color w:val="000000" w:themeColor="text1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czas opóźnienia: zgodnie z § 3 ust.6</w:t>
      </w:r>
    </w:p>
    <w:p w14:paraId="3900368D" w14:textId="77777777" w:rsidR="001D1A8D" w:rsidRPr="004E324C" w:rsidRDefault="0017248E" w:rsidP="004E324C">
      <w:pPr>
        <w:pStyle w:val="Teksttreci1"/>
        <w:numPr>
          <w:ilvl w:val="0"/>
          <w:numId w:val="9"/>
        </w:numPr>
        <w:shd w:val="clear" w:color="auto" w:fill="auto"/>
        <w:spacing w:before="0" w:after="0" w:line="360" w:lineRule="auto"/>
        <w:ind w:left="1440" w:hanging="36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Wymagania dotyczące transmisji danych aplikacyjnych (klasa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Managment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KU5):</w:t>
      </w:r>
    </w:p>
    <w:p w14:paraId="03AF4C4E" w14:textId="77777777" w:rsidR="001D1A8D" w:rsidRPr="004E324C" w:rsidRDefault="0017248E" w:rsidP="004E324C">
      <w:pPr>
        <w:pStyle w:val="Teksttreci1"/>
        <w:numPr>
          <w:ilvl w:val="0"/>
          <w:numId w:val="18"/>
        </w:numPr>
        <w:shd w:val="clear" w:color="auto" w:fill="auto"/>
        <w:spacing w:before="0" w:after="0" w:line="360" w:lineRule="auto"/>
        <w:ind w:left="2268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utrata pakietów: poniżej 0,2 %</w:t>
      </w:r>
    </w:p>
    <w:p w14:paraId="15FBE389" w14:textId="7DCBAEEC" w:rsidR="001D1A8D" w:rsidRPr="004E324C" w:rsidRDefault="001D1A8D" w:rsidP="004E324C">
      <w:pPr>
        <w:pStyle w:val="Teksttreci1"/>
        <w:numPr>
          <w:ilvl w:val="0"/>
          <w:numId w:val="18"/>
        </w:numPr>
        <w:shd w:val="clear" w:color="auto" w:fill="auto"/>
        <w:spacing w:before="0" w:after="0" w:line="360" w:lineRule="auto"/>
        <w:ind w:left="2268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czas opóźnienia: zgodnie z § 3 ust. 6</w:t>
      </w:r>
    </w:p>
    <w:p w14:paraId="1D09B15B" w14:textId="77777777" w:rsidR="001D1A8D" w:rsidRPr="004E324C" w:rsidRDefault="001D1A8D" w:rsidP="004E324C">
      <w:pPr>
        <w:pStyle w:val="Teksttreci1"/>
        <w:numPr>
          <w:ilvl w:val="0"/>
          <w:numId w:val="9"/>
        </w:numPr>
        <w:shd w:val="clear" w:color="auto" w:fill="auto"/>
        <w:tabs>
          <w:tab w:val="left" w:pos="1444"/>
        </w:tabs>
        <w:spacing w:before="0" w:after="0" w:line="360" w:lineRule="auto"/>
        <w:ind w:left="1080" w:firstLine="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Wymagania dotyczące transmisji pozostałych danych (klasa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best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effort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KU6):</w:t>
      </w:r>
    </w:p>
    <w:p w14:paraId="17E5C2A2" w14:textId="77777777" w:rsidR="001D1A8D" w:rsidRPr="004E324C" w:rsidRDefault="001D1A8D" w:rsidP="004E324C">
      <w:pPr>
        <w:pStyle w:val="Teksttreci1"/>
        <w:numPr>
          <w:ilvl w:val="0"/>
          <w:numId w:val="23"/>
        </w:numPr>
        <w:shd w:val="clear" w:color="auto" w:fill="auto"/>
        <w:spacing w:before="0" w:after="0" w:line="360" w:lineRule="auto"/>
        <w:ind w:left="2268"/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utrata pakietów: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best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effort</w:t>
      </w:r>
      <w:proofErr w:type="spellEnd"/>
    </w:p>
    <w:p w14:paraId="64687AC5" w14:textId="69E12EC3" w:rsidR="001D1A8D" w:rsidRDefault="001D1A8D" w:rsidP="004E324C">
      <w:pPr>
        <w:pStyle w:val="Teksttreci1"/>
        <w:numPr>
          <w:ilvl w:val="0"/>
          <w:numId w:val="23"/>
        </w:numPr>
        <w:shd w:val="clear" w:color="auto" w:fill="auto"/>
        <w:spacing w:before="0" w:after="0" w:line="360" w:lineRule="auto"/>
        <w:ind w:left="2268"/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czas opóźnienia: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best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effort</w:t>
      </w:r>
      <w:proofErr w:type="spellEnd"/>
    </w:p>
    <w:p w14:paraId="0DA66755" w14:textId="137940C5" w:rsidR="00606276" w:rsidRPr="00606276" w:rsidRDefault="00606276" w:rsidP="00606276">
      <w:pPr>
        <w:pStyle w:val="Teksttreci1"/>
        <w:spacing w:after="0" w:line="360" w:lineRule="auto"/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</w:pPr>
      <w:bookmarkStart w:id="5" w:name="_Hlk66385786"/>
      <w:r w:rsidRPr="00606276">
        <w:rPr>
          <w:rStyle w:val="Teksttreci"/>
          <w:rFonts w:ascii="Arial" w:eastAsia="Century Gothic" w:hAnsi="Arial" w:cs="Arial"/>
          <w:b/>
          <w:bCs/>
          <w:color w:val="000000" w:themeColor="text1"/>
          <w:sz w:val="22"/>
          <w:szCs w:val="22"/>
        </w:rPr>
        <w:t>UWAGA:</w:t>
      </w:r>
      <w:r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P</w:t>
      </w:r>
      <w:r w:rsidRPr="00606276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arametry określone w załączniku nr 1 do SIWZ, punkt 6, </w:t>
      </w:r>
    </w:p>
    <w:p w14:paraId="7ECBEDEA" w14:textId="43D6E4A5" w:rsidR="00606276" w:rsidRPr="004E324C" w:rsidRDefault="00606276" w:rsidP="00606276">
      <w:pPr>
        <w:pStyle w:val="Teksttreci1"/>
        <w:shd w:val="clear" w:color="auto" w:fill="auto"/>
        <w:spacing w:before="0" w:after="0" w:line="360" w:lineRule="auto"/>
        <w:ind w:firstLine="0"/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</w:pPr>
      <w:r w:rsidRPr="00606276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podpunkt 3 c/d/e/f - są to wartości średnie w ujęciu miesięcznym przy założeniu, że do statystyk brane są pomiary wykonane w warunkach obciążenia łącza WAN nie więcej niż 90% oraz  jednocześnie utylizacja kolejki nie powoduje odrzuceń pakietów przez mechanizmy </w:t>
      </w:r>
      <w:proofErr w:type="spellStart"/>
      <w:r w:rsidRPr="00606276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QoS</w:t>
      </w:r>
      <w:proofErr w:type="spellEnd"/>
      <w:r w:rsidRPr="00606276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zaimplementowane na CE.</w:t>
      </w:r>
    </w:p>
    <w:bookmarkEnd w:id="5"/>
    <w:p w14:paraId="76A9F5E8" w14:textId="002148E2" w:rsidR="001D1A8D" w:rsidRPr="004E324C" w:rsidRDefault="00FF48CB" w:rsidP="004E324C">
      <w:pPr>
        <w:pStyle w:val="Teksttreci1"/>
        <w:numPr>
          <w:ilvl w:val="0"/>
          <w:numId w:val="8"/>
        </w:numPr>
        <w:shd w:val="clear" w:color="auto" w:fill="auto"/>
        <w:spacing w:before="0" w:after="0" w:line="360" w:lineRule="auto"/>
        <w:ind w:left="900" w:hanging="40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D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la Łączy punkt-punkt:</w:t>
      </w:r>
    </w:p>
    <w:p w14:paraId="714BAE2E" w14:textId="77777777" w:rsidR="001D1A8D" w:rsidRPr="004E324C" w:rsidRDefault="001D1A8D" w:rsidP="004E324C">
      <w:pPr>
        <w:pStyle w:val="Teksttreci1"/>
        <w:numPr>
          <w:ilvl w:val="0"/>
          <w:numId w:val="20"/>
        </w:numPr>
        <w:shd w:val="clear" w:color="auto" w:fill="auto"/>
        <w:spacing w:before="0" w:after="0" w:line="360" w:lineRule="auto"/>
        <w:ind w:left="1900" w:firstLine="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utrata pakietów: poniżej 0,1%</w:t>
      </w:r>
    </w:p>
    <w:p w14:paraId="7F65FFEF" w14:textId="77777777" w:rsidR="001D1A8D" w:rsidRPr="004E324C" w:rsidRDefault="001D1A8D" w:rsidP="004E324C">
      <w:pPr>
        <w:pStyle w:val="Teksttreci1"/>
        <w:numPr>
          <w:ilvl w:val="0"/>
          <w:numId w:val="20"/>
        </w:numPr>
        <w:shd w:val="clear" w:color="auto" w:fill="auto"/>
        <w:spacing w:before="0" w:after="0" w:line="360" w:lineRule="auto"/>
        <w:ind w:left="1900" w:firstLine="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czas opóźnienia: zgodnie z § 3 ust. 6</w:t>
      </w:r>
    </w:p>
    <w:p w14:paraId="07188351" w14:textId="36284BD1" w:rsidR="001D1A8D" w:rsidRPr="004E324C" w:rsidRDefault="001D1A8D" w:rsidP="004E324C">
      <w:pPr>
        <w:pStyle w:val="Teksttreci1"/>
        <w:numPr>
          <w:ilvl w:val="0"/>
          <w:numId w:val="8"/>
        </w:numPr>
        <w:shd w:val="clear" w:color="auto" w:fill="auto"/>
        <w:spacing w:before="0" w:after="0" w:line="360" w:lineRule="auto"/>
        <w:ind w:left="900" w:hanging="400"/>
        <w:rPr>
          <w:rStyle w:val="Teksttreci"/>
          <w:rFonts w:ascii="Arial" w:eastAsia="Century Gothic" w:hAnsi="Arial" w:cs="Arial"/>
          <w:sz w:val="22"/>
          <w:szCs w:val="22"/>
          <w:shd w:val="clear" w:color="auto" w:fill="auto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Parametry muszą być dotrzymane do poziomu </w:t>
      </w:r>
      <w:r w:rsidR="001A393B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styku</w:t>
      </w:r>
      <w:r w:rsidR="00370E3A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routera CE z siecią lokalną </w:t>
      </w:r>
      <w:r w:rsidR="00187857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Zamawiającego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dla pakietów o rozmiarze 2500 B (do granicy domeny zarządzania).</w:t>
      </w:r>
    </w:p>
    <w:p w14:paraId="632517EF" w14:textId="77777777" w:rsidR="001D1A8D" w:rsidRPr="004E324C" w:rsidRDefault="001D1A8D" w:rsidP="004E324C">
      <w:pPr>
        <w:pStyle w:val="Nagwek5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Nagwek5"/>
          <w:rFonts w:ascii="Arial" w:eastAsia="Century Gothic" w:hAnsi="Arial" w:cs="Arial"/>
          <w:b/>
          <w:bCs/>
          <w:color w:val="000000" w:themeColor="text1"/>
          <w:sz w:val="22"/>
          <w:szCs w:val="22"/>
        </w:rPr>
        <w:t>Topologia zamawianej sieci WAN.</w:t>
      </w:r>
    </w:p>
    <w:p w14:paraId="211425A9" w14:textId="16B8EE60" w:rsidR="001D1A8D" w:rsidRPr="004E324C" w:rsidRDefault="0058124C" w:rsidP="004E324C">
      <w:pPr>
        <w:pStyle w:val="Teksttreci1"/>
        <w:numPr>
          <w:ilvl w:val="0"/>
          <w:numId w:val="21"/>
        </w:numPr>
        <w:shd w:val="clear" w:color="auto" w:fill="auto"/>
        <w:spacing w:before="0" w:after="0" w:line="360" w:lineRule="auto"/>
        <w:ind w:left="720" w:hanging="38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Wykonawca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zapewni interfejs</w:t>
      </w:r>
      <w:r w:rsidR="00D1308B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y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AA3831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Gigabit</w:t>
      </w:r>
      <w:r w:rsidR="008A3CE8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Ethernet do sieci WAN, umożliwiając</w:t>
      </w:r>
      <w:r w:rsidR="00D1308B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e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podłączenie do routera</w:t>
      </w:r>
      <w:r w:rsidR="00760084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370E3A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switcha</w:t>
      </w:r>
      <w:proofErr w:type="spellEnd"/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760084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lub urządzeń końcowych (NW) 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zarządzan</w:t>
      </w:r>
      <w:r w:rsidR="007B7D46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ych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przez </w:t>
      </w:r>
      <w:r w:rsidR="004A57A9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Zamawiającego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. Sieć WAN musi umożliwiać dynamiczne przenoszenie informacji </w:t>
      </w:r>
      <w:proofErr w:type="spellStart"/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routingowych</w:t>
      </w:r>
      <w:proofErr w:type="spellEnd"/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. Jeżeli w </w:t>
      </w:r>
      <w:r w:rsidR="00893BA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t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ym celu konieczna będzie wymiana informacji </w:t>
      </w:r>
      <w:proofErr w:type="spellStart"/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rou</w:t>
      </w:r>
      <w:r w:rsidR="00893BA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t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ingowych</w:t>
      </w:r>
      <w:proofErr w:type="spellEnd"/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pomiędzy routerami dostępowymi WAN (zarządzanymi przez </w:t>
      </w:r>
      <w:r w:rsidR="004A57A9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Zamawiającego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) i urządzeniami dostępowymi </w:t>
      </w:r>
      <w:r w:rsidR="006A2FF1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Wykonawcy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(zarządzanymi przez </w:t>
      </w:r>
      <w:r w:rsidR="00FE289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Wykonawcę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), wymagana jest jego realizacja przez uzgodniony z </w:t>
      </w:r>
      <w:r w:rsidR="00BC22A2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Zamawiającym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protokół routingu dynamicznego typu link-</w:t>
      </w:r>
      <w:proofErr w:type="spellStart"/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state</w:t>
      </w:r>
      <w:proofErr w:type="spellEnd"/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lub </w:t>
      </w:r>
      <w:proofErr w:type="spellStart"/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advanced</w:t>
      </w:r>
      <w:proofErr w:type="spellEnd"/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distance</w:t>
      </w:r>
      <w:proofErr w:type="spellEnd"/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vector</w:t>
      </w:r>
      <w:proofErr w:type="spellEnd"/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(np. EIGRP, OSPF, IS-IS).</w:t>
      </w:r>
    </w:p>
    <w:p w14:paraId="1CF58536" w14:textId="1EAE8BE3" w:rsidR="001D1A8D" w:rsidRPr="004E324C" w:rsidRDefault="001D1A8D" w:rsidP="004E324C">
      <w:pPr>
        <w:pStyle w:val="Teksttreci1"/>
        <w:numPr>
          <w:ilvl w:val="0"/>
          <w:numId w:val="21"/>
        </w:numPr>
        <w:shd w:val="clear" w:color="auto" w:fill="auto"/>
        <w:spacing w:before="0" w:after="0" w:line="360" w:lineRule="auto"/>
        <w:ind w:left="720" w:hanging="380"/>
        <w:rPr>
          <w:rFonts w:ascii="Arial" w:eastAsia="Century Gothic" w:hAnsi="Arial" w:cs="Arial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Routery </w:t>
      </w:r>
      <w:r w:rsidR="006A2FF1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Wykonawcy</w:t>
      </w: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muszą zapewniać transmisję szyfrowaną (min. AES, dopuszczalne kreowanie tuneli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IPSec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lub mechanizmy szyfrowania </w:t>
      </w:r>
      <w:proofErr w:type="spellStart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beztunelowe</w:t>
      </w:r>
      <w:proofErr w:type="spellEnd"/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).</w:t>
      </w:r>
    </w:p>
    <w:p w14:paraId="120420AB" w14:textId="31447C8B" w:rsidR="001D1A8D" w:rsidRPr="004E324C" w:rsidRDefault="001D1A8D" w:rsidP="004E324C">
      <w:pPr>
        <w:pStyle w:val="Nagwek5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Fonts w:ascii="Arial" w:eastAsia="Century Gothic" w:hAnsi="Arial" w:cs="Arial"/>
          <w:sz w:val="22"/>
          <w:szCs w:val="22"/>
        </w:rPr>
      </w:pPr>
      <w:bookmarkStart w:id="6" w:name="bookmark21"/>
      <w:r w:rsidRPr="004E324C">
        <w:rPr>
          <w:rStyle w:val="Nagwek5"/>
          <w:rFonts w:ascii="Arial" w:eastAsia="Century Gothic" w:hAnsi="Arial" w:cs="Arial"/>
          <w:b/>
          <w:bCs/>
          <w:color w:val="000000" w:themeColor="text1"/>
          <w:sz w:val="22"/>
          <w:szCs w:val="22"/>
        </w:rPr>
        <w:t>Usługi dodatkowe:</w:t>
      </w:r>
      <w:bookmarkEnd w:id="6"/>
    </w:p>
    <w:p w14:paraId="0C0E2469" w14:textId="56C50852" w:rsidR="0017248E" w:rsidRPr="004E324C" w:rsidRDefault="0058124C" w:rsidP="004E324C">
      <w:pPr>
        <w:pStyle w:val="Teksttreci1"/>
        <w:shd w:val="clear" w:color="auto" w:fill="auto"/>
        <w:spacing w:before="0" w:after="0" w:line="360" w:lineRule="auto"/>
        <w:ind w:firstLine="0"/>
        <w:rPr>
          <w:rStyle w:val="Teksttreci"/>
          <w:rFonts w:ascii="Arial" w:eastAsia="Century Gothic" w:hAnsi="Arial" w:cs="Arial"/>
          <w:color w:val="000000"/>
          <w:sz w:val="22"/>
          <w:szCs w:val="22"/>
        </w:rPr>
      </w:pPr>
      <w:r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Wykonawca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w ramach Umowy zapewni świadczenie usług dodatkowych: eksploatację, administrację i zarządzanie siecią</w:t>
      </w:r>
      <w:r w:rsidR="00EE0814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IP VPN w zakresie wykrywania i naprawy uszkodzeń Łączy - konfigurację Łączy i Urządzeń, pomiary parame</w:t>
      </w:r>
      <w:r w:rsidR="00893BA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t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rów Łączy,</w:t>
      </w:r>
      <w:r w:rsidR="00DF1290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bezpieczeństwo systemu teletransmisji.</w:t>
      </w:r>
      <w:r w:rsidR="00DF1290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Usługi dodatkowe zostaną wykonane w ramach wynagrodzenia, o</w:t>
      </w:r>
      <w:r w:rsidR="008A3CE8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 </w:t>
      </w:r>
      <w:r w:rsidR="001D1A8D" w:rsidRPr="004E324C">
        <w:rPr>
          <w:rStyle w:val="Teksttreci"/>
          <w:rFonts w:ascii="Arial" w:eastAsia="Century Gothic" w:hAnsi="Arial" w:cs="Arial"/>
          <w:color w:val="000000" w:themeColor="text1"/>
          <w:sz w:val="22"/>
          <w:szCs w:val="22"/>
        </w:rPr>
        <w:t>którym mowa w § 9 ust. 3 pkt 9 - 16 Umowy.</w:t>
      </w:r>
    </w:p>
    <w:p w14:paraId="4BFEA936" w14:textId="77777777" w:rsidR="0017248E" w:rsidRPr="004E324C" w:rsidRDefault="0017248E" w:rsidP="004E324C">
      <w:pPr>
        <w:spacing w:after="0" w:line="360" w:lineRule="auto"/>
        <w:jc w:val="both"/>
        <w:rPr>
          <w:rFonts w:ascii="Arial" w:eastAsia="Century Gothic" w:hAnsi="Arial" w:cs="Arial"/>
        </w:rPr>
      </w:pPr>
    </w:p>
    <w:sectPr w:rsidR="0017248E" w:rsidRPr="004E324C" w:rsidSect="0017248E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94B8B" w14:textId="77777777" w:rsidR="00E43DFB" w:rsidRDefault="00E43DFB" w:rsidP="004E324C">
      <w:pPr>
        <w:spacing w:after="0" w:line="240" w:lineRule="auto"/>
      </w:pPr>
      <w:r>
        <w:separator/>
      </w:r>
    </w:p>
  </w:endnote>
  <w:endnote w:type="continuationSeparator" w:id="0">
    <w:p w14:paraId="409B8229" w14:textId="77777777" w:rsidR="00E43DFB" w:rsidRDefault="00E43DFB" w:rsidP="004E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9678892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94E280" w14:textId="29E55BAC" w:rsidR="004E324C" w:rsidRPr="004E324C" w:rsidRDefault="004E324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324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E324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E324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4E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24C">
              <w:rPr>
                <w:rFonts w:ascii="Arial" w:hAnsi="Arial" w:cs="Arial"/>
                <w:sz w:val="18"/>
                <w:szCs w:val="18"/>
              </w:rPr>
              <w:t>2</w:t>
            </w:r>
            <w:r w:rsidRPr="004E32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E324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E324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E324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4E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24C">
              <w:rPr>
                <w:rFonts w:ascii="Arial" w:hAnsi="Arial" w:cs="Arial"/>
                <w:sz w:val="18"/>
                <w:szCs w:val="18"/>
              </w:rPr>
              <w:t>2</w:t>
            </w:r>
            <w:r w:rsidRPr="004E32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838B6CA" w14:textId="77777777" w:rsidR="004E324C" w:rsidRPr="004E324C" w:rsidRDefault="004E324C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2B88" w14:textId="77777777" w:rsidR="00E43DFB" w:rsidRDefault="00E43DFB" w:rsidP="004E324C">
      <w:pPr>
        <w:spacing w:after="0" w:line="240" w:lineRule="auto"/>
      </w:pPr>
      <w:r>
        <w:separator/>
      </w:r>
    </w:p>
  </w:footnote>
  <w:footnote w:type="continuationSeparator" w:id="0">
    <w:p w14:paraId="198D2AD3" w14:textId="77777777" w:rsidR="00E43DFB" w:rsidRDefault="00E43DFB" w:rsidP="004E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97EF" w14:textId="77777777" w:rsidR="004E324C" w:rsidRPr="00D12B2B" w:rsidRDefault="004E324C" w:rsidP="004E324C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KZGW/KIT/125/2020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9"/>
    <w:multiLevelType w:val="multilevel"/>
    <w:tmpl w:val="59F69B2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4B"/>
    <w:multiLevelType w:val="multilevel"/>
    <w:tmpl w:val="73643854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4D"/>
    <w:multiLevelType w:val="multilevel"/>
    <w:tmpl w:val="69182964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4F"/>
    <w:multiLevelType w:val="multilevel"/>
    <w:tmpl w:val="5B0670EA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0000051"/>
    <w:multiLevelType w:val="multilevel"/>
    <w:tmpl w:val="DB9A2A2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 w15:restartNumberingAfterBreak="0">
    <w:nsid w:val="00000053"/>
    <w:multiLevelType w:val="multilevel"/>
    <w:tmpl w:val="6AF49DEC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 w15:restartNumberingAfterBreak="0">
    <w:nsid w:val="00000055"/>
    <w:multiLevelType w:val="multilevel"/>
    <w:tmpl w:val="7190FC08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 w15:restartNumberingAfterBreak="0">
    <w:nsid w:val="00000057"/>
    <w:multiLevelType w:val="multilevel"/>
    <w:tmpl w:val="00000056"/>
    <w:lvl w:ilvl="0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0059"/>
    <w:multiLevelType w:val="multilevel"/>
    <w:tmpl w:val="37A65AF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9" w15:restartNumberingAfterBreak="0">
    <w:nsid w:val="0000005B"/>
    <w:multiLevelType w:val="multilevel"/>
    <w:tmpl w:val="87ECE88A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0" w15:restartNumberingAfterBreak="0">
    <w:nsid w:val="0000005D"/>
    <w:multiLevelType w:val="multilevel"/>
    <w:tmpl w:val="0000005C"/>
    <w:lvl w:ilvl="0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 w15:restartNumberingAfterBreak="0">
    <w:nsid w:val="0000005F"/>
    <w:multiLevelType w:val="multilevel"/>
    <w:tmpl w:val="0000005E"/>
    <w:lvl w:ilvl="0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2" w15:restartNumberingAfterBreak="0">
    <w:nsid w:val="00000061"/>
    <w:multiLevelType w:val="multilevel"/>
    <w:tmpl w:val="00000060"/>
    <w:lvl w:ilvl="0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3" w15:restartNumberingAfterBreak="0">
    <w:nsid w:val="00000063"/>
    <w:multiLevelType w:val="hybridMultilevel"/>
    <w:tmpl w:val="C46CD58C"/>
    <w:lvl w:ilvl="0" w:tplc="5D2E026E">
      <w:start w:val="1"/>
      <w:numFmt w:val="low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B30A06CE">
      <w:start w:val="1"/>
      <w:numFmt w:val="low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 w:tplc="6B8899A0">
      <w:start w:val="1"/>
      <w:numFmt w:val="low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 w:tplc="32A2E488">
      <w:start w:val="1"/>
      <w:numFmt w:val="low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 w:tplc="B94E8084">
      <w:start w:val="1"/>
      <w:numFmt w:val="low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 w:tplc="DE26DC70">
      <w:start w:val="1"/>
      <w:numFmt w:val="low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 w:tplc="490E23CA">
      <w:start w:val="1"/>
      <w:numFmt w:val="low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 w:tplc="692E6392">
      <w:start w:val="1"/>
      <w:numFmt w:val="low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 w:tplc="5A1A1C10">
      <w:start w:val="1"/>
      <w:numFmt w:val="lowerRoman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4" w15:restartNumberingAfterBreak="0">
    <w:nsid w:val="00000065"/>
    <w:multiLevelType w:val="multilevel"/>
    <w:tmpl w:val="54384100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 w15:restartNumberingAfterBreak="0">
    <w:nsid w:val="07336224"/>
    <w:multiLevelType w:val="multilevel"/>
    <w:tmpl w:val="52F04B2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6" w15:restartNumberingAfterBreak="0">
    <w:nsid w:val="13026958"/>
    <w:multiLevelType w:val="hybridMultilevel"/>
    <w:tmpl w:val="44804E32"/>
    <w:lvl w:ilvl="0" w:tplc="0415001B">
      <w:start w:val="1"/>
      <w:numFmt w:val="lowerRoman"/>
      <w:lvlText w:val="%1."/>
      <w:lvlJc w:val="right"/>
      <w:pPr>
        <w:ind w:left="2320" w:hanging="360"/>
      </w:pPr>
    </w:lvl>
    <w:lvl w:ilvl="1" w:tplc="04150019" w:tentative="1">
      <w:start w:val="1"/>
      <w:numFmt w:val="lowerLetter"/>
      <w:lvlText w:val="%2."/>
      <w:lvlJc w:val="left"/>
      <w:pPr>
        <w:ind w:left="3040" w:hanging="360"/>
      </w:pPr>
    </w:lvl>
    <w:lvl w:ilvl="2" w:tplc="0415001B" w:tentative="1">
      <w:start w:val="1"/>
      <w:numFmt w:val="lowerRoman"/>
      <w:lvlText w:val="%3."/>
      <w:lvlJc w:val="right"/>
      <w:pPr>
        <w:ind w:left="3760" w:hanging="180"/>
      </w:pPr>
    </w:lvl>
    <w:lvl w:ilvl="3" w:tplc="0415000F" w:tentative="1">
      <w:start w:val="1"/>
      <w:numFmt w:val="decimal"/>
      <w:lvlText w:val="%4."/>
      <w:lvlJc w:val="left"/>
      <w:pPr>
        <w:ind w:left="4480" w:hanging="360"/>
      </w:pPr>
    </w:lvl>
    <w:lvl w:ilvl="4" w:tplc="04150019" w:tentative="1">
      <w:start w:val="1"/>
      <w:numFmt w:val="lowerLetter"/>
      <w:lvlText w:val="%5."/>
      <w:lvlJc w:val="left"/>
      <w:pPr>
        <w:ind w:left="5200" w:hanging="360"/>
      </w:pPr>
    </w:lvl>
    <w:lvl w:ilvl="5" w:tplc="0415001B" w:tentative="1">
      <w:start w:val="1"/>
      <w:numFmt w:val="lowerRoman"/>
      <w:lvlText w:val="%6."/>
      <w:lvlJc w:val="right"/>
      <w:pPr>
        <w:ind w:left="5920" w:hanging="180"/>
      </w:pPr>
    </w:lvl>
    <w:lvl w:ilvl="6" w:tplc="0415000F" w:tentative="1">
      <w:start w:val="1"/>
      <w:numFmt w:val="decimal"/>
      <w:lvlText w:val="%7."/>
      <w:lvlJc w:val="left"/>
      <w:pPr>
        <w:ind w:left="6640" w:hanging="360"/>
      </w:pPr>
    </w:lvl>
    <w:lvl w:ilvl="7" w:tplc="04150019" w:tentative="1">
      <w:start w:val="1"/>
      <w:numFmt w:val="lowerLetter"/>
      <w:lvlText w:val="%8."/>
      <w:lvlJc w:val="left"/>
      <w:pPr>
        <w:ind w:left="7360" w:hanging="360"/>
      </w:pPr>
    </w:lvl>
    <w:lvl w:ilvl="8" w:tplc="0415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7" w15:restartNumberingAfterBreak="0">
    <w:nsid w:val="497F4DA3"/>
    <w:multiLevelType w:val="hybridMultilevel"/>
    <w:tmpl w:val="44700082"/>
    <w:lvl w:ilvl="0" w:tplc="0415001B">
      <w:start w:val="1"/>
      <w:numFmt w:val="lowerRoman"/>
      <w:lvlText w:val="%1."/>
      <w:lvlJc w:val="right"/>
      <w:pPr>
        <w:ind w:left="2320" w:hanging="360"/>
      </w:pPr>
    </w:lvl>
    <w:lvl w:ilvl="1" w:tplc="04150019" w:tentative="1">
      <w:start w:val="1"/>
      <w:numFmt w:val="lowerLetter"/>
      <w:lvlText w:val="%2."/>
      <w:lvlJc w:val="left"/>
      <w:pPr>
        <w:ind w:left="3040" w:hanging="360"/>
      </w:pPr>
    </w:lvl>
    <w:lvl w:ilvl="2" w:tplc="0415001B" w:tentative="1">
      <w:start w:val="1"/>
      <w:numFmt w:val="lowerRoman"/>
      <w:lvlText w:val="%3."/>
      <w:lvlJc w:val="right"/>
      <w:pPr>
        <w:ind w:left="3760" w:hanging="180"/>
      </w:pPr>
    </w:lvl>
    <w:lvl w:ilvl="3" w:tplc="0415000F" w:tentative="1">
      <w:start w:val="1"/>
      <w:numFmt w:val="decimal"/>
      <w:lvlText w:val="%4."/>
      <w:lvlJc w:val="left"/>
      <w:pPr>
        <w:ind w:left="4480" w:hanging="360"/>
      </w:pPr>
    </w:lvl>
    <w:lvl w:ilvl="4" w:tplc="04150019" w:tentative="1">
      <w:start w:val="1"/>
      <w:numFmt w:val="lowerLetter"/>
      <w:lvlText w:val="%5."/>
      <w:lvlJc w:val="left"/>
      <w:pPr>
        <w:ind w:left="5200" w:hanging="360"/>
      </w:pPr>
    </w:lvl>
    <w:lvl w:ilvl="5" w:tplc="0415001B" w:tentative="1">
      <w:start w:val="1"/>
      <w:numFmt w:val="lowerRoman"/>
      <w:lvlText w:val="%6."/>
      <w:lvlJc w:val="right"/>
      <w:pPr>
        <w:ind w:left="5920" w:hanging="180"/>
      </w:pPr>
    </w:lvl>
    <w:lvl w:ilvl="6" w:tplc="0415000F" w:tentative="1">
      <w:start w:val="1"/>
      <w:numFmt w:val="decimal"/>
      <w:lvlText w:val="%7."/>
      <w:lvlJc w:val="left"/>
      <w:pPr>
        <w:ind w:left="6640" w:hanging="360"/>
      </w:pPr>
    </w:lvl>
    <w:lvl w:ilvl="7" w:tplc="04150019" w:tentative="1">
      <w:start w:val="1"/>
      <w:numFmt w:val="lowerLetter"/>
      <w:lvlText w:val="%8."/>
      <w:lvlJc w:val="left"/>
      <w:pPr>
        <w:ind w:left="7360" w:hanging="360"/>
      </w:pPr>
    </w:lvl>
    <w:lvl w:ilvl="8" w:tplc="0415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8" w15:restartNumberingAfterBreak="0">
    <w:nsid w:val="4E6F326B"/>
    <w:multiLevelType w:val="hybridMultilevel"/>
    <w:tmpl w:val="96A47EBA"/>
    <w:lvl w:ilvl="0" w:tplc="CFDA9E6A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 w:tplc="EF4A9954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 w:tplc="C9624A34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 w:tplc="1FF66D72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 w:tplc="3EEC575A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 w:tplc="75026CD2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 w:tplc="226E3842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 w:tplc="C2F26442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 w:tplc="BF6C046C">
      <w:start w:val="1"/>
      <w:numFmt w:val="lowerLetter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9" w15:restartNumberingAfterBreak="0">
    <w:nsid w:val="50297199"/>
    <w:multiLevelType w:val="multilevel"/>
    <w:tmpl w:val="B996241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0" w15:restartNumberingAfterBreak="0">
    <w:nsid w:val="540927F9"/>
    <w:multiLevelType w:val="hybridMultilevel"/>
    <w:tmpl w:val="52F04B20"/>
    <w:lvl w:ilvl="0" w:tplc="F550BA1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 w:tplc="67AE1B9A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 w:tplc="3514ADD8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 w:tplc="A69E7772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 w:tplc="C58AC0B8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 w:tplc="DA4C45C4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 w:tplc="D2A23B48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 w:tplc="A4D87260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 w:tplc="576AE272">
      <w:start w:val="1"/>
      <w:numFmt w:val="lowerRoman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1" w15:restartNumberingAfterBreak="0">
    <w:nsid w:val="5EF479B7"/>
    <w:multiLevelType w:val="hybridMultilevel"/>
    <w:tmpl w:val="8572E21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A3E5B"/>
    <w:multiLevelType w:val="hybridMultilevel"/>
    <w:tmpl w:val="8572E21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18"/>
  </w:num>
  <w:num w:numId="14">
    <w:abstractNumId w:val="20"/>
  </w:num>
  <w:num w:numId="15">
    <w:abstractNumId w:val="15"/>
  </w:num>
  <w:num w:numId="16">
    <w:abstractNumId w:val="16"/>
  </w:num>
  <w:num w:numId="17">
    <w:abstractNumId w:val="17"/>
  </w:num>
  <w:num w:numId="18">
    <w:abstractNumId w:val="21"/>
  </w:num>
  <w:num w:numId="19">
    <w:abstractNumId w:val="12"/>
  </w:num>
  <w:num w:numId="20">
    <w:abstractNumId w:val="13"/>
  </w:num>
  <w:num w:numId="21">
    <w:abstractNumId w:val="14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8E"/>
    <w:rsid w:val="00056DE7"/>
    <w:rsid w:val="00061A3F"/>
    <w:rsid w:val="000637F5"/>
    <w:rsid w:val="000923A3"/>
    <w:rsid w:val="000B4271"/>
    <w:rsid w:val="000D5585"/>
    <w:rsid w:val="000D68D9"/>
    <w:rsid w:val="000F35C9"/>
    <w:rsid w:val="00100E70"/>
    <w:rsid w:val="001022E0"/>
    <w:rsid w:val="00105915"/>
    <w:rsid w:val="00137766"/>
    <w:rsid w:val="00146BC9"/>
    <w:rsid w:val="00165EF4"/>
    <w:rsid w:val="0017070E"/>
    <w:rsid w:val="0017248E"/>
    <w:rsid w:val="00186040"/>
    <w:rsid w:val="00187857"/>
    <w:rsid w:val="001A0984"/>
    <w:rsid w:val="001A393B"/>
    <w:rsid w:val="001C2F89"/>
    <w:rsid w:val="001C6E93"/>
    <w:rsid w:val="001D1A8D"/>
    <w:rsid w:val="001E0784"/>
    <w:rsid w:val="00203BA2"/>
    <w:rsid w:val="00207812"/>
    <w:rsid w:val="002177FF"/>
    <w:rsid w:val="00242460"/>
    <w:rsid w:val="002459BB"/>
    <w:rsid w:val="002627EC"/>
    <w:rsid w:val="00296870"/>
    <w:rsid w:val="002B6EF3"/>
    <w:rsid w:val="002C6DEA"/>
    <w:rsid w:val="00314AB5"/>
    <w:rsid w:val="00324F56"/>
    <w:rsid w:val="00344E6F"/>
    <w:rsid w:val="00370E3A"/>
    <w:rsid w:val="00390B50"/>
    <w:rsid w:val="00391647"/>
    <w:rsid w:val="003968B0"/>
    <w:rsid w:val="0040691F"/>
    <w:rsid w:val="00414334"/>
    <w:rsid w:val="004231F2"/>
    <w:rsid w:val="00424059"/>
    <w:rsid w:val="00430FB3"/>
    <w:rsid w:val="00432216"/>
    <w:rsid w:val="00432A75"/>
    <w:rsid w:val="00442A6E"/>
    <w:rsid w:val="0045102B"/>
    <w:rsid w:val="00460910"/>
    <w:rsid w:val="0048230F"/>
    <w:rsid w:val="004A57A9"/>
    <w:rsid w:val="004B69CD"/>
    <w:rsid w:val="004E324C"/>
    <w:rsid w:val="00504166"/>
    <w:rsid w:val="00510B11"/>
    <w:rsid w:val="005305F1"/>
    <w:rsid w:val="00545590"/>
    <w:rsid w:val="005478A3"/>
    <w:rsid w:val="00554D09"/>
    <w:rsid w:val="0058124C"/>
    <w:rsid w:val="00593E94"/>
    <w:rsid w:val="00595780"/>
    <w:rsid w:val="00595C84"/>
    <w:rsid w:val="005A75DB"/>
    <w:rsid w:val="005B38C5"/>
    <w:rsid w:val="005B7BA4"/>
    <w:rsid w:val="005C5CD5"/>
    <w:rsid w:val="005E67D8"/>
    <w:rsid w:val="0060499A"/>
    <w:rsid w:val="00606276"/>
    <w:rsid w:val="00634730"/>
    <w:rsid w:val="00636293"/>
    <w:rsid w:val="006414C9"/>
    <w:rsid w:val="006673B1"/>
    <w:rsid w:val="006725C7"/>
    <w:rsid w:val="0067440D"/>
    <w:rsid w:val="0068783A"/>
    <w:rsid w:val="006A2FF1"/>
    <w:rsid w:val="006B13AD"/>
    <w:rsid w:val="006B4198"/>
    <w:rsid w:val="006C3674"/>
    <w:rsid w:val="006C7BEE"/>
    <w:rsid w:val="007071A2"/>
    <w:rsid w:val="00727C60"/>
    <w:rsid w:val="00736910"/>
    <w:rsid w:val="00760084"/>
    <w:rsid w:val="00791888"/>
    <w:rsid w:val="007938AA"/>
    <w:rsid w:val="00796C66"/>
    <w:rsid w:val="007A0854"/>
    <w:rsid w:val="007A1353"/>
    <w:rsid w:val="007B2F3A"/>
    <w:rsid w:val="007B44A7"/>
    <w:rsid w:val="007B7D46"/>
    <w:rsid w:val="007C720B"/>
    <w:rsid w:val="007D7BFB"/>
    <w:rsid w:val="007F4977"/>
    <w:rsid w:val="00814FFA"/>
    <w:rsid w:val="00815043"/>
    <w:rsid w:val="00820104"/>
    <w:rsid w:val="00863F6C"/>
    <w:rsid w:val="008753F3"/>
    <w:rsid w:val="00880018"/>
    <w:rsid w:val="0088344B"/>
    <w:rsid w:val="00892D96"/>
    <w:rsid w:val="00893BAD"/>
    <w:rsid w:val="008A3CE8"/>
    <w:rsid w:val="008B194F"/>
    <w:rsid w:val="008B77ED"/>
    <w:rsid w:val="008C408A"/>
    <w:rsid w:val="008C5945"/>
    <w:rsid w:val="008D71D7"/>
    <w:rsid w:val="0094270A"/>
    <w:rsid w:val="00956AEC"/>
    <w:rsid w:val="00966E5B"/>
    <w:rsid w:val="0097230A"/>
    <w:rsid w:val="00985CCF"/>
    <w:rsid w:val="009E52B3"/>
    <w:rsid w:val="009E5E52"/>
    <w:rsid w:val="009F4E05"/>
    <w:rsid w:val="00A11E23"/>
    <w:rsid w:val="00A80879"/>
    <w:rsid w:val="00A92C16"/>
    <w:rsid w:val="00AA3831"/>
    <w:rsid w:val="00AE4F9C"/>
    <w:rsid w:val="00AF2B7C"/>
    <w:rsid w:val="00B07A4F"/>
    <w:rsid w:val="00B27B01"/>
    <w:rsid w:val="00B35B1A"/>
    <w:rsid w:val="00B47DB6"/>
    <w:rsid w:val="00B922B2"/>
    <w:rsid w:val="00B92CDF"/>
    <w:rsid w:val="00BA4E9C"/>
    <w:rsid w:val="00BC22A2"/>
    <w:rsid w:val="00BC383A"/>
    <w:rsid w:val="00BC5C44"/>
    <w:rsid w:val="00BD5392"/>
    <w:rsid w:val="00C04E25"/>
    <w:rsid w:val="00C50568"/>
    <w:rsid w:val="00C55118"/>
    <w:rsid w:val="00C63140"/>
    <w:rsid w:val="00C72026"/>
    <w:rsid w:val="00C76B93"/>
    <w:rsid w:val="00CB0343"/>
    <w:rsid w:val="00CC474E"/>
    <w:rsid w:val="00CD271B"/>
    <w:rsid w:val="00CD643A"/>
    <w:rsid w:val="00CE6922"/>
    <w:rsid w:val="00CF2646"/>
    <w:rsid w:val="00D009D1"/>
    <w:rsid w:val="00D02173"/>
    <w:rsid w:val="00D02C02"/>
    <w:rsid w:val="00D1308B"/>
    <w:rsid w:val="00D20926"/>
    <w:rsid w:val="00D34052"/>
    <w:rsid w:val="00D4698B"/>
    <w:rsid w:val="00D973CC"/>
    <w:rsid w:val="00DB54E6"/>
    <w:rsid w:val="00DC4800"/>
    <w:rsid w:val="00DC4ED4"/>
    <w:rsid w:val="00DF1290"/>
    <w:rsid w:val="00E04A97"/>
    <w:rsid w:val="00E272A1"/>
    <w:rsid w:val="00E376BF"/>
    <w:rsid w:val="00E414E3"/>
    <w:rsid w:val="00E43DFB"/>
    <w:rsid w:val="00E51535"/>
    <w:rsid w:val="00E66C8E"/>
    <w:rsid w:val="00E7434F"/>
    <w:rsid w:val="00EA18D6"/>
    <w:rsid w:val="00EB530A"/>
    <w:rsid w:val="00EC43AB"/>
    <w:rsid w:val="00EE0814"/>
    <w:rsid w:val="00EE3A34"/>
    <w:rsid w:val="00EE5A8F"/>
    <w:rsid w:val="00EF5C06"/>
    <w:rsid w:val="00EF60F1"/>
    <w:rsid w:val="00EF7A56"/>
    <w:rsid w:val="00F0247E"/>
    <w:rsid w:val="00F11BA0"/>
    <w:rsid w:val="00F150D3"/>
    <w:rsid w:val="00F8751B"/>
    <w:rsid w:val="00FB10FB"/>
    <w:rsid w:val="00FD343C"/>
    <w:rsid w:val="00FE0A5C"/>
    <w:rsid w:val="00FE289D"/>
    <w:rsid w:val="00FE4877"/>
    <w:rsid w:val="00FF48CB"/>
    <w:rsid w:val="00FF5619"/>
    <w:rsid w:val="02868D9C"/>
    <w:rsid w:val="044BB878"/>
    <w:rsid w:val="08651676"/>
    <w:rsid w:val="089ED103"/>
    <w:rsid w:val="0A76D61B"/>
    <w:rsid w:val="0AB9438C"/>
    <w:rsid w:val="0B904945"/>
    <w:rsid w:val="0C0B0489"/>
    <w:rsid w:val="0C8839F0"/>
    <w:rsid w:val="0CD6995A"/>
    <w:rsid w:val="0F10A0AF"/>
    <w:rsid w:val="10B114D5"/>
    <w:rsid w:val="12EFE681"/>
    <w:rsid w:val="15AFE72F"/>
    <w:rsid w:val="16CA6191"/>
    <w:rsid w:val="177A4771"/>
    <w:rsid w:val="1892D9DE"/>
    <w:rsid w:val="193C1E80"/>
    <w:rsid w:val="19CE1BD3"/>
    <w:rsid w:val="1AA18558"/>
    <w:rsid w:val="1DCEC0BA"/>
    <w:rsid w:val="1F4E33D9"/>
    <w:rsid w:val="1FBF533F"/>
    <w:rsid w:val="1FD3C677"/>
    <w:rsid w:val="214B88D1"/>
    <w:rsid w:val="237F86FC"/>
    <w:rsid w:val="24184D71"/>
    <w:rsid w:val="242CE28A"/>
    <w:rsid w:val="24455B82"/>
    <w:rsid w:val="252A6DB9"/>
    <w:rsid w:val="2775F936"/>
    <w:rsid w:val="27B4488E"/>
    <w:rsid w:val="27C8226E"/>
    <w:rsid w:val="28D16C6B"/>
    <w:rsid w:val="2944AE0F"/>
    <w:rsid w:val="2954BD02"/>
    <w:rsid w:val="2F8DF6E6"/>
    <w:rsid w:val="347E9889"/>
    <w:rsid w:val="34F0B5DD"/>
    <w:rsid w:val="3646E3C6"/>
    <w:rsid w:val="3688850C"/>
    <w:rsid w:val="39937269"/>
    <w:rsid w:val="39B73E44"/>
    <w:rsid w:val="3DF31382"/>
    <w:rsid w:val="3FE06C1F"/>
    <w:rsid w:val="400A631C"/>
    <w:rsid w:val="41F1678E"/>
    <w:rsid w:val="45300E90"/>
    <w:rsid w:val="4720C333"/>
    <w:rsid w:val="47810023"/>
    <w:rsid w:val="48707E24"/>
    <w:rsid w:val="4C07D7A5"/>
    <w:rsid w:val="4DD52F22"/>
    <w:rsid w:val="4E55EFEE"/>
    <w:rsid w:val="4FC88002"/>
    <w:rsid w:val="4FD5A273"/>
    <w:rsid w:val="518D4C30"/>
    <w:rsid w:val="5232998E"/>
    <w:rsid w:val="53129694"/>
    <w:rsid w:val="541FF4A4"/>
    <w:rsid w:val="545110D0"/>
    <w:rsid w:val="584BEFD1"/>
    <w:rsid w:val="5A2C7F61"/>
    <w:rsid w:val="5C13E216"/>
    <w:rsid w:val="5CBBB8F2"/>
    <w:rsid w:val="5EC92E20"/>
    <w:rsid w:val="601E0FDA"/>
    <w:rsid w:val="6353D993"/>
    <w:rsid w:val="63FF3A27"/>
    <w:rsid w:val="65BB87B9"/>
    <w:rsid w:val="65E1D582"/>
    <w:rsid w:val="69E98BAD"/>
    <w:rsid w:val="6BB8F660"/>
    <w:rsid w:val="6C6068F2"/>
    <w:rsid w:val="6D3A236C"/>
    <w:rsid w:val="6EF24A21"/>
    <w:rsid w:val="7014D38E"/>
    <w:rsid w:val="706FA1C7"/>
    <w:rsid w:val="73C80C8D"/>
    <w:rsid w:val="746FE0EF"/>
    <w:rsid w:val="763E4F7F"/>
    <w:rsid w:val="76E7E4BC"/>
    <w:rsid w:val="771599F4"/>
    <w:rsid w:val="7861A7FB"/>
    <w:rsid w:val="78964437"/>
    <w:rsid w:val="79766EF0"/>
    <w:rsid w:val="7A025C72"/>
    <w:rsid w:val="7B49CAA0"/>
    <w:rsid w:val="7C4C515E"/>
    <w:rsid w:val="7C6CA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9E94"/>
  <w15:chartTrackingRefBased/>
  <w15:docId w15:val="{3419A3F4-0651-405B-9277-4BDEAC52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2">
    <w:name w:val="Nagłówek #5 (2)_"/>
    <w:basedOn w:val="Domylnaczcionkaakapitu"/>
    <w:link w:val="Nagwek520"/>
    <w:uiPriority w:val="99"/>
    <w:rsid w:val="0017248E"/>
    <w:rPr>
      <w:rFonts w:ascii="Segoe UI" w:hAnsi="Segoe UI" w:cs="Segoe UI"/>
      <w:b/>
      <w:bCs/>
      <w:i/>
      <w:iCs/>
      <w:sz w:val="16"/>
      <w:szCs w:val="16"/>
      <w:shd w:val="clear" w:color="auto" w:fill="FFFFFF"/>
    </w:rPr>
  </w:style>
  <w:style w:type="paragraph" w:customStyle="1" w:styleId="Nagwek520">
    <w:name w:val="Nagłówek #5 (2)"/>
    <w:basedOn w:val="Normalny"/>
    <w:link w:val="Nagwek52"/>
    <w:uiPriority w:val="99"/>
    <w:rsid w:val="0017248E"/>
    <w:pPr>
      <w:widowControl w:val="0"/>
      <w:shd w:val="clear" w:color="auto" w:fill="FFFFFF"/>
      <w:spacing w:after="300" w:line="240" w:lineRule="atLeast"/>
      <w:jc w:val="right"/>
      <w:outlineLvl w:val="4"/>
    </w:pPr>
    <w:rPr>
      <w:rFonts w:ascii="Segoe UI" w:hAnsi="Segoe UI" w:cs="Segoe UI"/>
      <w:b/>
      <w:bCs/>
      <w:i/>
      <w:iCs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rsid w:val="0017248E"/>
    <w:rPr>
      <w:rFonts w:ascii="Segoe UI" w:hAnsi="Segoe UI" w:cs="Segoe UI"/>
      <w:sz w:val="16"/>
      <w:szCs w:val="16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rsid w:val="0017248E"/>
    <w:rPr>
      <w:rFonts w:ascii="Segoe UI" w:hAnsi="Segoe UI" w:cs="Segoe UI"/>
      <w:b/>
      <w:bCs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7248E"/>
    <w:pPr>
      <w:widowControl w:val="0"/>
      <w:shd w:val="clear" w:color="auto" w:fill="FFFFFF"/>
      <w:spacing w:before="180" w:after="180" w:line="240" w:lineRule="atLeast"/>
      <w:ind w:hanging="480"/>
      <w:jc w:val="both"/>
    </w:pPr>
    <w:rPr>
      <w:rFonts w:ascii="Segoe UI" w:hAnsi="Segoe UI" w:cs="Segoe UI"/>
      <w:sz w:val="16"/>
      <w:szCs w:val="16"/>
    </w:rPr>
  </w:style>
  <w:style w:type="paragraph" w:customStyle="1" w:styleId="Nagwek50">
    <w:name w:val="Nagłówek #5"/>
    <w:basedOn w:val="Normalny"/>
    <w:link w:val="Nagwek5"/>
    <w:uiPriority w:val="99"/>
    <w:rsid w:val="0017248E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Segoe UI" w:hAnsi="Segoe UI" w:cs="Segoe UI"/>
      <w:b/>
      <w:bCs/>
      <w:sz w:val="16"/>
      <w:szCs w:val="16"/>
    </w:rPr>
  </w:style>
  <w:style w:type="character" w:customStyle="1" w:styleId="TeksttreciKursywa2">
    <w:name w:val="Tekst treści + Kursywa2"/>
    <w:basedOn w:val="Teksttreci"/>
    <w:uiPriority w:val="99"/>
    <w:rsid w:val="0017248E"/>
    <w:rPr>
      <w:rFonts w:ascii="Segoe UI" w:hAnsi="Segoe UI" w:cs="Segoe UI"/>
      <w:i/>
      <w:iCs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rsid w:val="0017248E"/>
    <w:rPr>
      <w:rFonts w:ascii="Segoe UI" w:hAnsi="Segoe UI" w:cs="Segoe UI"/>
      <w:sz w:val="13"/>
      <w:szCs w:val="13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17248E"/>
    <w:rPr>
      <w:rFonts w:ascii="Segoe UI" w:hAnsi="Segoe UI" w:cs="Segoe UI"/>
      <w:sz w:val="16"/>
      <w:szCs w:val="16"/>
      <w:u w:val="single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17248E"/>
    <w:pPr>
      <w:widowControl w:val="0"/>
      <w:shd w:val="clear" w:color="auto" w:fill="FFFFFF"/>
      <w:spacing w:after="240" w:line="240" w:lineRule="atLeast"/>
      <w:jc w:val="both"/>
    </w:pPr>
    <w:rPr>
      <w:rFonts w:ascii="Segoe UI" w:hAnsi="Segoe UI" w:cs="Segoe UI"/>
      <w:sz w:val="13"/>
      <w:szCs w:val="1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6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6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E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E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27B0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24C"/>
  </w:style>
  <w:style w:type="paragraph" w:styleId="Stopka">
    <w:name w:val="footer"/>
    <w:basedOn w:val="Normalny"/>
    <w:link w:val="StopkaZnak"/>
    <w:uiPriority w:val="99"/>
    <w:unhideWhenUsed/>
    <w:rsid w:val="004E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75CA55EB1964CBF04B39B78EEEAF4" ma:contentTypeVersion="6" ma:contentTypeDescription="Create a new document." ma:contentTypeScope="" ma:versionID="8ec7ac531c86129f8e7831fb289e43f3">
  <xsd:schema xmlns:xsd="http://www.w3.org/2001/XMLSchema" xmlns:xs="http://www.w3.org/2001/XMLSchema" xmlns:p="http://schemas.microsoft.com/office/2006/metadata/properties" xmlns:ns2="40c15063-1878-4cfe-a07a-4c72331cd1df" targetNamespace="http://schemas.microsoft.com/office/2006/metadata/properties" ma:root="true" ma:fieldsID="19c84423fe6fc481f040abf9c84ea69c" ns2:_="">
    <xsd:import namespace="40c15063-1878-4cfe-a07a-4c72331cd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15063-1878-4cfe-a07a-4c72331cd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00868-6F78-4365-A64C-DCEB7680DD0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0c15063-1878-4cfe-a07a-4c72331cd1df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C99364-07BB-4B9D-8E5E-916492888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15063-1878-4cfe-a07a-4c72331cd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4FC06-6C79-4BA8-9FBF-D30157B61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WAWOT</dc:creator>
  <cp:keywords/>
  <dc:description/>
  <cp:lastModifiedBy>Wojciech Walasek</cp:lastModifiedBy>
  <cp:revision>11</cp:revision>
  <dcterms:created xsi:type="dcterms:W3CDTF">2021-02-25T12:50:00Z</dcterms:created>
  <dcterms:modified xsi:type="dcterms:W3CDTF">2021-03-11T19:11:00Z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0x010100EBC75CA55EB1964CBF04B39B78EEEAF4</vt:lpwstr>
  </property>
</Properties>
</file>