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1B45" w14:textId="77777777" w:rsidR="00AE46BF" w:rsidRPr="00815198" w:rsidRDefault="00AE46BF" w:rsidP="00AE46BF">
      <w:pPr>
        <w:spacing w:after="200" w:line="240" w:lineRule="auto"/>
        <w:jc w:val="both"/>
        <w:rPr>
          <w:rFonts w:asciiTheme="minorHAnsi" w:hAnsiTheme="minorHAnsi" w:cstheme="minorHAnsi"/>
          <w:b/>
          <w:sz w:val="22"/>
        </w:rPr>
      </w:pPr>
      <w:bookmarkStart w:id="0" w:name="_heading=h.gjdgxs" w:colFirst="0" w:colLast="0"/>
      <w:bookmarkEnd w:id="0"/>
    </w:p>
    <w:p w14:paraId="3D1A278B" w14:textId="77777777" w:rsidR="00AE46BF" w:rsidRPr="005D3CEA" w:rsidRDefault="00AE46BF" w:rsidP="00AE46BF">
      <w:pPr>
        <w:spacing w:after="20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5D3CEA">
        <w:rPr>
          <w:rFonts w:asciiTheme="minorHAnsi" w:hAnsiTheme="minorHAnsi" w:cstheme="minorHAnsi"/>
          <w:b/>
          <w:sz w:val="22"/>
        </w:rPr>
        <w:t>Opis Przedmiotu Zamówienia</w:t>
      </w:r>
    </w:p>
    <w:p w14:paraId="2F6BD48B" w14:textId="77777777" w:rsidR="00AE46BF" w:rsidRPr="005D3CEA" w:rsidRDefault="00AE46BF" w:rsidP="00AE46BF">
      <w:pPr>
        <w:spacing w:after="240" w:line="240" w:lineRule="auto"/>
        <w:jc w:val="both"/>
        <w:rPr>
          <w:rFonts w:asciiTheme="minorHAnsi" w:hAnsiTheme="minorHAnsi" w:cstheme="minorHAnsi"/>
          <w:b/>
          <w:i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na wykonanie zadania pn.: </w:t>
      </w:r>
      <w:r w:rsidRPr="005D3CEA">
        <w:rPr>
          <w:rFonts w:asciiTheme="minorHAnsi" w:hAnsiTheme="minorHAnsi" w:cstheme="minorHAnsi"/>
          <w:b/>
          <w:bCs/>
          <w:i/>
          <w:sz w:val="22"/>
        </w:rPr>
        <w:t>Dostawa i montaż wyposażenia stacji monitoringu wędrówek ryb przy przepławce na rzece Wisłoce w m. Mokrzec</w:t>
      </w:r>
      <w:r w:rsidRPr="005D3CEA">
        <w:rPr>
          <w:rFonts w:asciiTheme="minorHAnsi" w:hAnsiTheme="minorHAnsi" w:cstheme="minorHAnsi"/>
          <w:b/>
          <w:i/>
          <w:sz w:val="22"/>
        </w:rPr>
        <w:t xml:space="preserve"> </w:t>
      </w:r>
      <w:r w:rsidRPr="005D3CEA">
        <w:rPr>
          <w:rFonts w:asciiTheme="minorHAnsi" w:hAnsiTheme="minorHAnsi" w:cstheme="minorHAnsi"/>
          <w:sz w:val="22"/>
        </w:rPr>
        <w:t xml:space="preserve">w ramach projektu </w:t>
      </w:r>
      <w:r w:rsidRPr="005D3CEA">
        <w:rPr>
          <w:rFonts w:asciiTheme="minorHAnsi" w:hAnsiTheme="minorHAnsi" w:cstheme="minorHAnsi"/>
          <w:i/>
          <w:sz w:val="22"/>
        </w:rPr>
        <w:t xml:space="preserve">„Likwidacja barier migracyjnych dla organizmów wodnych na rzece Wisłoce i jej dopływach – Ropie oraz </w:t>
      </w:r>
      <w:proofErr w:type="spellStart"/>
      <w:r w:rsidRPr="005D3CEA">
        <w:rPr>
          <w:rFonts w:asciiTheme="minorHAnsi" w:hAnsiTheme="minorHAnsi" w:cstheme="minorHAnsi"/>
          <w:i/>
          <w:sz w:val="22"/>
        </w:rPr>
        <w:t>Jasiołce</w:t>
      </w:r>
      <w:proofErr w:type="spellEnd"/>
      <w:r w:rsidRPr="005D3CEA">
        <w:rPr>
          <w:rFonts w:asciiTheme="minorHAnsi" w:hAnsiTheme="minorHAnsi" w:cstheme="minorHAnsi"/>
          <w:i/>
          <w:sz w:val="22"/>
        </w:rPr>
        <w:t xml:space="preserve">” </w:t>
      </w:r>
      <w:r w:rsidRPr="005D3CEA">
        <w:rPr>
          <w:rFonts w:asciiTheme="minorHAnsi" w:hAnsiTheme="minorHAnsi" w:cstheme="minorHAnsi"/>
          <w:sz w:val="22"/>
        </w:rPr>
        <w:t>współfinansowanego przez Unię Europejską ze środków Funduszu Spójności w ramach Programu Operacyjnego Infrastruktura i Środowisko 2014-2020.</w:t>
      </w:r>
    </w:p>
    <w:p w14:paraId="56C59231" w14:textId="77777777" w:rsidR="00AE46BF" w:rsidRPr="005D3CEA" w:rsidRDefault="00AE46BF" w:rsidP="00AE46BF">
      <w:pPr>
        <w:numPr>
          <w:ilvl w:val="0"/>
          <w:numId w:val="1"/>
        </w:numPr>
        <w:tabs>
          <w:tab w:val="left" w:pos="786"/>
        </w:tabs>
        <w:spacing w:after="120" w:line="240" w:lineRule="auto"/>
        <w:ind w:left="992" w:hanging="357"/>
        <w:jc w:val="both"/>
        <w:rPr>
          <w:rFonts w:asciiTheme="minorHAnsi" w:hAnsiTheme="minorHAnsi" w:cstheme="minorHAnsi"/>
          <w:b/>
          <w:sz w:val="22"/>
        </w:rPr>
      </w:pPr>
      <w:r w:rsidRPr="005D3CEA">
        <w:rPr>
          <w:rFonts w:asciiTheme="minorHAnsi" w:hAnsiTheme="minorHAnsi" w:cstheme="minorHAnsi"/>
          <w:b/>
          <w:sz w:val="22"/>
        </w:rPr>
        <w:t>Przedmiot zamówienia</w:t>
      </w:r>
    </w:p>
    <w:p w14:paraId="74863664" w14:textId="77777777" w:rsidR="00AE46BF" w:rsidRPr="005D3CEA" w:rsidRDefault="00AE46BF" w:rsidP="00AE46BF">
      <w:pPr>
        <w:spacing w:after="24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Niniejsze zamówienie obejmuje dostawę i montaż wyposażenia stacji monitoringu wędrówek ryb przy przepławce na rzece Wisłoce w m. Mokrzec w ramach projektu „Likwidacja barier migracyjnych dla organizmów wodnych na rzece Wisłoce i jej dopływach – Ropie oraz </w:t>
      </w:r>
      <w:proofErr w:type="spellStart"/>
      <w:r w:rsidRPr="005D3CEA">
        <w:rPr>
          <w:rFonts w:asciiTheme="minorHAnsi" w:hAnsiTheme="minorHAnsi" w:cstheme="minorHAnsi"/>
          <w:sz w:val="22"/>
        </w:rPr>
        <w:t>Jasiołce</w:t>
      </w:r>
      <w:proofErr w:type="spellEnd"/>
      <w:r w:rsidRPr="005D3CEA">
        <w:rPr>
          <w:rFonts w:asciiTheme="minorHAnsi" w:hAnsiTheme="minorHAnsi" w:cstheme="minorHAnsi"/>
          <w:sz w:val="22"/>
        </w:rPr>
        <w:t>” współfinansowanego przez Unię Europejską ze środków Funduszu Spójności w ramach Programu Operacyjnego Infrastruktura i Środowisko 2014-2020.</w:t>
      </w:r>
    </w:p>
    <w:p w14:paraId="5BE19D4D" w14:textId="77777777" w:rsidR="00AE46BF" w:rsidRPr="005D3CEA" w:rsidRDefault="00AE46BF" w:rsidP="00AE46BF">
      <w:pPr>
        <w:numPr>
          <w:ilvl w:val="0"/>
          <w:numId w:val="1"/>
        </w:numPr>
        <w:tabs>
          <w:tab w:val="left" w:pos="786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  <w:b/>
          <w:sz w:val="22"/>
        </w:rPr>
      </w:pPr>
      <w:r w:rsidRPr="005D3CEA">
        <w:rPr>
          <w:rFonts w:asciiTheme="minorHAnsi" w:hAnsiTheme="minorHAnsi" w:cstheme="minorHAnsi"/>
          <w:b/>
          <w:sz w:val="22"/>
        </w:rPr>
        <w:t>Zakres stosowania</w:t>
      </w:r>
    </w:p>
    <w:p w14:paraId="795C804A" w14:textId="77777777" w:rsidR="00AE46BF" w:rsidRPr="005D3CEA" w:rsidRDefault="00AE46BF" w:rsidP="00AE46BF">
      <w:pPr>
        <w:widowControl w:val="0"/>
        <w:spacing w:after="12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Opis przedmiotu zamówienia stanowi dokument określający: zakresy dostaw, wymagania techniczne sprzętu, wyposażenie poszczególnych elementów. Całość dostawy powinna stanowić kompatybilne wyposażenie, które zapewni dokonanie monitoringu migracji ryb z wykorzystaniem wizualnych technik monitoringu oraz analizę, przechowywanie i przesyłanie danych oraz umożliwi zasilanie elektryczne systemu.</w:t>
      </w:r>
    </w:p>
    <w:p w14:paraId="6CB2979B" w14:textId="77777777" w:rsidR="00AE46BF" w:rsidRPr="005D3CEA" w:rsidRDefault="00AE46BF" w:rsidP="00AE46BF">
      <w:pPr>
        <w:widowControl w:val="0"/>
        <w:spacing w:after="12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Wykonawca w ramach zlecenia ma zmontować i dokonać pierwszego uruchomienia urządzeń/ oprogramowania oraz udowodnić pełną kompatybilność wszystkich dostarczanych podzespołów a także przeprowadzić szkolenie z obsługi i montażu system badawczego. W przypadku wystąpienia zakłóceń współpracy urządzeń lub braku kompatybilności oprogramowania Wykonawca dokona wymiany tych elementów na w pełni kompatybilne na własny koszt i ryzyko.</w:t>
      </w:r>
    </w:p>
    <w:p w14:paraId="1A6F17E9" w14:textId="77777777" w:rsidR="00AE46BF" w:rsidRPr="005D3CEA" w:rsidRDefault="00AE46BF" w:rsidP="00AE46BF">
      <w:pPr>
        <w:numPr>
          <w:ilvl w:val="0"/>
          <w:numId w:val="1"/>
        </w:numPr>
        <w:tabs>
          <w:tab w:val="left" w:pos="786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  <w:b/>
          <w:sz w:val="22"/>
        </w:rPr>
      </w:pPr>
      <w:r w:rsidRPr="005D3CEA">
        <w:rPr>
          <w:rFonts w:asciiTheme="minorHAnsi" w:hAnsiTheme="minorHAnsi" w:cstheme="minorHAnsi"/>
          <w:b/>
          <w:sz w:val="22"/>
        </w:rPr>
        <w:t>Ogólne tło zamówienia</w:t>
      </w:r>
    </w:p>
    <w:p w14:paraId="32F51033" w14:textId="77777777" w:rsidR="00AE46BF" w:rsidRPr="005D3CEA" w:rsidRDefault="00AE46BF" w:rsidP="00AE46BF">
      <w:pPr>
        <w:tabs>
          <w:tab w:val="left" w:pos="786"/>
        </w:tabs>
        <w:spacing w:after="120" w:line="240" w:lineRule="auto"/>
        <w:ind w:left="69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Postępowanie o zamówienie publiczne prowadzone jest w ramach projektu p.n. "Likwidacja barier migracyjnych dla organizmów wodnych na rzece Wisłoce i jej dopływach – Ropie oraz </w:t>
      </w:r>
      <w:proofErr w:type="spellStart"/>
      <w:r w:rsidRPr="005D3CEA">
        <w:rPr>
          <w:rFonts w:asciiTheme="minorHAnsi" w:hAnsiTheme="minorHAnsi" w:cstheme="minorHAnsi"/>
          <w:sz w:val="22"/>
        </w:rPr>
        <w:t>Jasiołce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", przez Unię Europejską ze środków Funduszu Spójności w ramach Programu Operacyjnego Infrastruktura i Środowisko 2014-2020. Celem Projektu jest poprawa stanu ekologicznego wód rzeki Wisłoki oraz jej głównych dopływach: Ropy i </w:t>
      </w:r>
      <w:proofErr w:type="spellStart"/>
      <w:r w:rsidRPr="005D3CEA">
        <w:rPr>
          <w:rFonts w:asciiTheme="minorHAnsi" w:hAnsiTheme="minorHAnsi" w:cstheme="minorHAnsi"/>
          <w:sz w:val="22"/>
        </w:rPr>
        <w:t>Jasiołki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poprzez likwidację barier migracyjnych dla organizmów wodnych w postaci istniejącej w korycie rzek infrastruktury hydrotechnicznej. Na rzece Wisłoce są to stopnie w miejscowościach: Dębica, Mokrzec; na rzece Ropie stopnie w miejscowościach: Ropica Polska i Gorlice a na rzece </w:t>
      </w:r>
      <w:proofErr w:type="spellStart"/>
      <w:r w:rsidRPr="005D3CEA">
        <w:rPr>
          <w:rFonts w:asciiTheme="minorHAnsi" w:hAnsiTheme="minorHAnsi" w:cstheme="minorHAnsi"/>
          <w:sz w:val="22"/>
        </w:rPr>
        <w:t>Jasiołce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stopnie w miejscowościach: Jedlicze i Szczepańcowa. </w:t>
      </w:r>
    </w:p>
    <w:p w14:paraId="7E7B4419" w14:textId="77777777" w:rsidR="00AE46BF" w:rsidRPr="005D3CEA" w:rsidRDefault="00AE46BF" w:rsidP="00AE46BF">
      <w:pPr>
        <w:tabs>
          <w:tab w:val="left" w:pos="786"/>
        </w:tabs>
        <w:spacing w:after="120" w:line="240" w:lineRule="auto"/>
        <w:ind w:left="69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Całkowita długość przepławki w m. Mokrzec wynosi ok. 430 m. Składa się ona z 43 basenów o wymiarach 4,0 x 7,0 m oraz 2 basenów spoczynkowych, zbudowanych jako dwudzielne koryto poprzez wyprofilowanie „</w:t>
      </w:r>
      <w:proofErr w:type="spellStart"/>
      <w:r w:rsidRPr="005D3CEA">
        <w:rPr>
          <w:rFonts w:asciiTheme="minorHAnsi" w:hAnsiTheme="minorHAnsi" w:cstheme="minorHAnsi"/>
          <w:sz w:val="22"/>
        </w:rPr>
        <w:t>wypłycenia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” w centralnej części basenu. Baseny w dnie wyłożone są narzutem kamiennym. Przegrody basenów wykonane z głazów wielkogabarytowych o różnych wymiarach, dostosowanych do zakładanej wysokości korony przegrody. Spadek podłużny przepławki wynosi 1,6% (w basenie z przepustem drogowym spadek 0,8%). Wlot od strony wody górnej składa się z przepustu drogowego żelbetowego skrzynkowego o wymiarach światła 2,0 x 4,0 m. W początkowym odcinku przepławki zaprojektowano pomieszczenie monitoringu ryb zlokalizowane na lewym brzegu jako </w:t>
      </w:r>
      <w:proofErr w:type="spellStart"/>
      <w:r w:rsidRPr="005D3CEA">
        <w:rPr>
          <w:rFonts w:asciiTheme="minorHAnsi" w:hAnsiTheme="minorHAnsi" w:cstheme="minorHAnsi"/>
          <w:sz w:val="22"/>
        </w:rPr>
        <w:t>oddylatowana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część doku wlotowego o szer. 3,60m i dł. 8,60m oraz grubości ściany 0,30m wraz z oknem ze szkła hartowanego. W celu koncentracji ryb do lewego brzegu przepławki zamontowane zostaną </w:t>
      </w:r>
      <w:r w:rsidRPr="005D3CEA">
        <w:rPr>
          <w:rFonts w:asciiTheme="minorHAnsi" w:hAnsiTheme="minorHAnsi" w:cstheme="minorHAnsi"/>
          <w:sz w:val="22"/>
        </w:rPr>
        <w:lastRenderedPageBreak/>
        <w:t>stalowe kraty naprowadzające. Na stropie pomieszczenia zamontowany zostanie stacjonarny żuraw obrotowy.</w:t>
      </w:r>
    </w:p>
    <w:p w14:paraId="59F06F89" w14:textId="77777777" w:rsidR="00AE46BF" w:rsidRPr="005D3CEA" w:rsidRDefault="00AE46BF" w:rsidP="00AE46BF">
      <w:pPr>
        <w:tabs>
          <w:tab w:val="left" w:pos="786"/>
        </w:tabs>
        <w:spacing w:after="120" w:line="240" w:lineRule="auto"/>
        <w:ind w:left="69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Wylot z przepławki od strony wody dolnej składa się z doku żelbetowego o szerokości 4,0 m wraz ze skrzydłami.</w:t>
      </w:r>
    </w:p>
    <w:p w14:paraId="77F3CFBB" w14:textId="77777777" w:rsidR="00AE46BF" w:rsidRPr="005D3CEA" w:rsidRDefault="00AE46BF" w:rsidP="00AE46BF">
      <w:pPr>
        <w:numPr>
          <w:ilvl w:val="0"/>
          <w:numId w:val="1"/>
        </w:numPr>
        <w:tabs>
          <w:tab w:val="left" w:pos="786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  <w:b/>
          <w:sz w:val="22"/>
        </w:rPr>
      </w:pPr>
      <w:r w:rsidRPr="005D3CEA">
        <w:rPr>
          <w:rFonts w:asciiTheme="minorHAnsi" w:hAnsiTheme="minorHAnsi" w:cstheme="minorHAnsi"/>
          <w:b/>
          <w:sz w:val="22"/>
        </w:rPr>
        <w:t xml:space="preserve">Zakres zamówienia: </w:t>
      </w:r>
    </w:p>
    <w:p w14:paraId="5F752787" w14:textId="77777777" w:rsidR="00AE46BF" w:rsidRPr="005D3CEA" w:rsidRDefault="00AE46BF" w:rsidP="00AE46BF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System monitoringu ryb składający się z niezależnych zespołów monitorujących, stanowiących wyposażenie układu monitoringowego przepławki w km 69+ 720 rzeki Wisłoki, m. Mokrzec, gm. Pilzno.</w:t>
      </w:r>
    </w:p>
    <w:p w14:paraId="2C7A43C8" w14:textId="77777777" w:rsidR="00AE46BF" w:rsidRPr="005D3CEA" w:rsidRDefault="00AE46BF" w:rsidP="00AE46BF">
      <w:pPr>
        <w:numPr>
          <w:ilvl w:val="0"/>
          <w:numId w:val="2"/>
        </w:numPr>
        <w:spacing w:line="240" w:lineRule="auto"/>
        <w:ind w:left="540" w:hanging="480"/>
        <w:jc w:val="both"/>
        <w:rPr>
          <w:rFonts w:asciiTheme="minorHAnsi" w:hAnsiTheme="minorHAnsi" w:cstheme="minorHAnsi"/>
          <w:b/>
          <w:bCs/>
          <w:sz w:val="22"/>
        </w:rPr>
      </w:pPr>
      <w:r w:rsidRPr="005D3CEA">
        <w:rPr>
          <w:rFonts w:asciiTheme="minorHAnsi" w:hAnsiTheme="minorHAnsi" w:cstheme="minorHAnsi"/>
          <w:b/>
          <w:bCs/>
          <w:sz w:val="22"/>
        </w:rPr>
        <w:t>System monitoringu wizualnego.</w:t>
      </w:r>
    </w:p>
    <w:p w14:paraId="69870C0C" w14:textId="77777777" w:rsidR="00AE46BF" w:rsidRPr="005D3CEA" w:rsidRDefault="00AE46BF" w:rsidP="00AE46BF">
      <w:pPr>
        <w:spacing w:line="240" w:lineRule="auto"/>
        <w:ind w:left="540"/>
        <w:jc w:val="both"/>
        <w:rPr>
          <w:rFonts w:asciiTheme="minorHAnsi" w:hAnsiTheme="minorHAnsi" w:cstheme="minorHAnsi"/>
          <w:b/>
          <w:bCs/>
          <w:sz w:val="22"/>
        </w:rPr>
      </w:pPr>
      <w:r w:rsidRPr="005D3CEA">
        <w:rPr>
          <w:rFonts w:asciiTheme="minorHAnsi" w:hAnsiTheme="minorHAnsi" w:cstheme="minorHAnsi"/>
          <w:b/>
          <w:bCs/>
          <w:sz w:val="22"/>
        </w:rPr>
        <w:br/>
      </w:r>
      <w:r w:rsidRPr="005D3CEA">
        <w:rPr>
          <w:rFonts w:asciiTheme="minorHAnsi" w:hAnsiTheme="minorHAnsi" w:cstheme="minorHAnsi"/>
          <w:b/>
          <w:bCs/>
          <w:sz w:val="22"/>
        </w:rPr>
        <w:tab/>
      </w:r>
      <w:r w:rsidRPr="005D3CEA">
        <w:rPr>
          <w:rFonts w:asciiTheme="minorHAnsi" w:hAnsiTheme="minorHAnsi" w:cstheme="minorHAnsi"/>
          <w:sz w:val="22"/>
        </w:rPr>
        <w:t>Wymagania dla systemu monitoringu wizualnego:</w:t>
      </w:r>
    </w:p>
    <w:p w14:paraId="7CE611A1" w14:textId="77777777" w:rsidR="00AE46BF" w:rsidRPr="005D3CEA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system musi zapewniać rejestracje migracji ryb w obydwu kierunkach z równoczesnym rejestrowaniem obrazów (zdjęć, filmów) oraz sylwetki każdej ryby z możliwością obserwacji obrazu ryby płynącej w obu kierunkach, przy czym oprogramowanie musi eliminować z rejestrów czas, w którym w obszarze nie ma żadnej ryby, </w:t>
      </w:r>
    </w:p>
    <w:p w14:paraId="213F558F" w14:textId="77777777" w:rsidR="00AE46BF" w:rsidRPr="005D3CEA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system musi być wyposażony w oprogramowanie kompatybilne z systemem operacyjnym posiadanym przez Zamawiającego (Microsoft Windows 10) zapewniający analizę i prezentację danych ze skanera (rozkład wielkości, temperatur wody) ryby oraz analizę obrazu z układu fotograficznego,</w:t>
      </w:r>
    </w:p>
    <w:p w14:paraId="15C22365" w14:textId="77777777" w:rsidR="00AE46BF" w:rsidRPr="005D3CEA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system musi zapewniać możliwość zdalnego (z sieci internetowej) wyboru sposobu rejestracji obrazu, obserwowania on-line, rejestracji. Oprogramowanie musi zapewnić możliwość </w:t>
      </w:r>
      <w:proofErr w:type="spellStart"/>
      <w:r w:rsidRPr="005D3CEA">
        <w:rPr>
          <w:rFonts w:asciiTheme="minorHAnsi" w:hAnsiTheme="minorHAnsi" w:cstheme="minorHAnsi"/>
          <w:sz w:val="22"/>
        </w:rPr>
        <w:t>przesyłu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zgromadzonych danych na zewnętrzny serwer za pośrednictwem sieci internetowej,</w:t>
      </w:r>
    </w:p>
    <w:p w14:paraId="53D4A85D" w14:textId="77777777" w:rsidR="00AE46BF" w:rsidRPr="005D3CEA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system będzie kompletny, wyposażony w łącze internetowe i modem GSM-UMTS, które umożliwia nadzór zdalny nad systemem i transfer zgromadzonych danych w tym transmisję obserwacji </w:t>
      </w:r>
      <w:r w:rsidRPr="005D3CEA">
        <w:rPr>
          <w:rFonts w:asciiTheme="minorHAnsi" w:hAnsiTheme="minorHAnsi" w:cstheme="minorHAnsi"/>
          <w:i/>
          <w:iCs/>
          <w:sz w:val="22"/>
        </w:rPr>
        <w:t xml:space="preserve">on-line live </w:t>
      </w:r>
      <w:proofErr w:type="spellStart"/>
      <w:r w:rsidRPr="005D3CEA">
        <w:rPr>
          <w:rFonts w:asciiTheme="minorHAnsi" w:hAnsiTheme="minorHAnsi" w:cstheme="minorHAnsi"/>
          <w:i/>
          <w:iCs/>
          <w:sz w:val="22"/>
        </w:rPr>
        <w:t>camera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oraz zapewniać prawidłową, bezpieczną pracę urządzeń monitorujących,</w:t>
      </w:r>
    </w:p>
    <w:p w14:paraId="204BED5A" w14:textId="77777777" w:rsidR="00AE46BF" w:rsidRPr="005D3CEA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system monitoringu wizualnego winien być o wymiarach pozwalających na swobodną migrację ryb z gatunku łosoś, troć, pracujący w podczerwieni, </w:t>
      </w:r>
    </w:p>
    <w:p w14:paraId="1BDD48F3" w14:textId="77777777" w:rsidR="00AE46BF" w:rsidRPr="005D3CEA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systemu monitoringu wizualnego ma rejestrować każde przejście ryby w górę w dół oraz sumować zdarzenia w określonym czasie w każdym kierunku (np. doba/tydzień)</w:t>
      </w:r>
    </w:p>
    <w:p w14:paraId="13444F0C" w14:textId="77777777" w:rsidR="00AE46BF" w:rsidRPr="005D3CEA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systemu monitoringu wizualnego musi umożliwiać samodzielną pracę i rejestrację migracji, zapisywane pliki danych muszą być przechowywane w pamięci wewnętrznej urządzenia,</w:t>
      </w:r>
    </w:p>
    <w:p w14:paraId="3E993EC0" w14:textId="77777777" w:rsidR="00AE46BF" w:rsidRPr="005D3CEA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system monitoringu wizualnego musi posiadać kamerę podwodną rejestrującą obraz w świetle dziennym, sztucznym białym oraz podczerwonym z możliwością wyboru rejestracji fotograficznej: pojedyncze zdjęcia, film, możliwość udostępniania obrazu on-line. Kamera musi zapewnić możliwość rejestracji w świetle dziennym, sztucznym białym oraz podczerwonym,</w:t>
      </w:r>
    </w:p>
    <w:p w14:paraId="180918DB" w14:textId="77777777" w:rsidR="00AE46BF" w:rsidRPr="00093756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system monitoringu wizualnego musi zapewniać klasę ochronna obudowy systemu monitoringu wizualnego</w:t>
      </w:r>
      <w:r w:rsidRPr="00093756">
        <w:rPr>
          <w:rFonts w:asciiTheme="minorHAnsi" w:hAnsiTheme="minorHAnsi" w:cstheme="minorHAnsi"/>
          <w:sz w:val="22"/>
        </w:rPr>
        <w:t>: co najmniej IP 65,</w:t>
      </w:r>
    </w:p>
    <w:p w14:paraId="300B3984" w14:textId="77777777" w:rsidR="00AE46BF" w:rsidRPr="005D3CEA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093756">
        <w:rPr>
          <w:rFonts w:asciiTheme="minorHAnsi" w:hAnsiTheme="minorHAnsi" w:cstheme="minorHAnsi"/>
          <w:sz w:val="22"/>
        </w:rPr>
        <w:t xml:space="preserve">system musi umożliwiać będzie pomiar temperatury </w:t>
      </w:r>
      <w:r w:rsidRPr="005D3CEA">
        <w:rPr>
          <w:rFonts w:asciiTheme="minorHAnsi" w:hAnsiTheme="minorHAnsi" w:cstheme="minorHAnsi"/>
          <w:sz w:val="22"/>
        </w:rPr>
        <w:t>wody z rejestracją danych w interwałach co minimum 4 godziny,</w:t>
      </w:r>
    </w:p>
    <w:p w14:paraId="39AA3A05" w14:textId="77777777" w:rsidR="00AE46BF" w:rsidRPr="005D3CEA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system będzie rejestrować datę i czas takiego zdarzenia, minimalna wysokość rejestrowanej ryby nie może być mniejsza niż 40 mm,</w:t>
      </w:r>
    </w:p>
    <w:p w14:paraId="5280AD14" w14:textId="77777777" w:rsidR="00AE46BF" w:rsidRPr="005D3CEA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system monitoringu wizualnego musi zapewniać skuteczną pracę (dzień/noc) w środowisku o współczynniku mętności do 96 NTU,</w:t>
      </w:r>
    </w:p>
    <w:p w14:paraId="2D7CBB3F" w14:textId="77777777" w:rsidR="00AE46BF" w:rsidRPr="005D3CEA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lastRenderedPageBreak/>
        <w:t xml:space="preserve"> system monitoringu wizualnego musi posiadać minimum dwa układy oświetlenia LED, zapewniające jednorodne oświetlenie, wyposażone w źródła światła białego i podczerwonego, z możliwością zdalnego wyboru rodzaju oświetlenia w czasie pracy,</w:t>
      </w:r>
    </w:p>
    <w:p w14:paraId="252837B4" w14:textId="77777777" w:rsidR="00AE46BF" w:rsidRPr="005D3CEA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czas montażu/demontażu systemu: do 4 godziny umożliwiający pracę systemu w innej lokalizacji,</w:t>
      </w:r>
    </w:p>
    <w:p w14:paraId="12EDC9BD" w14:textId="77777777" w:rsidR="00AE46BF" w:rsidRPr="005D3CEA" w:rsidRDefault="00AE46BF" w:rsidP="00AE46B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na pracę systemu nie mogą w istotny sposób wpływać: wahania poziomu piętrzenia wody, zmętnienie wody (w zakresie spotykanym w ciekach naturalnych), turbulencja wody, zjawiska lodowe,</w:t>
      </w:r>
    </w:p>
    <w:p w14:paraId="476106DD" w14:textId="77777777" w:rsidR="00AE46BF" w:rsidRPr="005D3CEA" w:rsidRDefault="00AE46BF" w:rsidP="00AE46BF">
      <w:pPr>
        <w:numPr>
          <w:ilvl w:val="1"/>
          <w:numId w:val="2"/>
        </w:numPr>
        <w:spacing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wymagane jest uruchomienie urządzenia (system monitoringu wizualnego), montaż systemów (zasilanie, łączność) i przeprowadzenie prób technicznych (testów w miejscu przeznaczenia tj. przepławka w km 69+ 720 rzeki Wisłoki, m. Mokrzec, gm. Pilzno.) poprawności pracy, zakończonych wynikiem pozytywnym i potwierdzonych podpisaniem protokołu,</w:t>
      </w:r>
    </w:p>
    <w:p w14:paraId="705136C1" w14:textId="77777777" w:rsidR="00AE46BF" w:rsidRPr="005D3CEA" w:rsidRDefault="00AE46BF" w:rsidP="00AE46BF">
      <w:pPr>
        <w:numPr>
          <w:ilvl w:val="1"/>
          <w:numId w:val="2"/>
        </w:numPr>
        <w:spacing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wymagane jest, aby w próbach technicznych potwierdzających poprawność działania stacji monitoring uczestniczył przedstawiciel Zamawiającego.</w:t>
      </w:r>
    </w:p>
    <w:p w14:paraId="76AE8E95" w14:textId="77777777" w:rsidR="00AE46BF" w:rsidRPr="005D3CEA" w:rsidRDefault="00AE46BF" w:rsidP="00AE46BF">
      <w:pPr>
        <w:numPr>
          <w:ilvl w:val="0"/>
          <w:numId w:val="2"/>
        </w:numPr>
        <w:spacing w:line="240" w:lineRule="auto"/>
        <w:ind w:left="54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b/>
          <w:bCs/>
          <w:sz w:val="22"/>
        </w:rPr>
        <w:t xml:space="preserve">Układ krat naprowadzających </w:t>
      </w:r>
      <w:r w:rsidRPr="005D3CEA">
        <w:rPr>
          <w:rFonts w:asciiTheme="minorHAnsi" w:hAnsiTheme="minorHAnsi" w:cstheme="minorHAnsi"/>
          <w:sz w:val="22"/>
        </w:rPr>
        <w:br/>
        <w:t>Wraz z „system monitoringu wizualnego” należy dostarczyć i zamontować w komorze przepławki wyznaczonej do monitoringu ryb, wszystkie niezbędne elementy mocujące urządzenie i naprowadzające ryby w światło skanera oraz umożliwiające czyszczenie krat nakierowujących (zgodnie z załącznikiem nr 1 do OPZ).</w:t>
      </w:r>
    </w:p>
    <w:p w14:paraId="21A0EFBA" w14:textId="77777777" w:rsidR="00AE46BF" w:rsidRPr="005D3CEA" w:rsidRDefault="00AE46BF" w:rsidP="00AE46BF">
      <w:pPr>
        <w:numPr>
          <w:ilvl w:val="0"/>
          <w:numId w:val="2"/>
        </w:numPr>
        <w:spacing w:line="240" w:lineRule="auto"/>
        <w:ind w:left="54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b/>
          <w:bCs/>
          <w:sz w:val="22"/>
        </w:rPr>
        <w:t>Wewnętrzna instalacja elektroenergetyczna</w:t>
      </w:r>
    </w:p>
    <w:p w14:paraId="36198751" w14:textId="77777777" w:rsidR="00AE46BF" w:rsidRPr="005D3CEA" w:rsidRDefault="00AE46BF" w:rsidP="00AE46BF">
      <w:pPr>
        <w:spacing w:after="0" w:line="240" w:lineRule="auto"/>
        <w:ind w:left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Wraz z „system monitoringu wizualnego” należy dostarczyć i zamontować wewnętrzną instalację elektroenergetyczną wg. załączonego planu (załącznik nr 2 do OPZ) umożliwiającą zasilanie systemu z sieci 230 Volt. </w:t>
      </w:r>
    </w:p>
    <w:p w14:paraId="0C68F29D" w14:textId="77777777" w:rsidR="00AE46BF" w:rsidRPr="005D3CEA" w:rsidRDefault="00AE46BF" w:rsidP="00AE46BF">
      <w:pPr>
        <w:spacing w:after="0" w:line="240" w:lineRule="auto"/>
        <w:ind w:left="480"/>
        <w:jc w:val="both"/>
        <w:rPr>
          <w:rFonts w:asciiTheme="minorHAnsi" w:hAnsiTheme="minorHAnsi" w:cstheme="minorHAnsi"/>
          <w:sz w:val="22"/>
        </w:rPr>
      </w:pPr>
    </w:p>
    <w:p w14:paraId="31302FC0" w14:textId="77777777" w:rsidR="00AE46BF" w:rsidRPr="005D3CEA" w:rsidRDefault="00AE46BF" w:rsidP="00AE46BF">
      <w:pPr>
        <w:numPr>
          <w:ilvl w:val="0"/>
          <w:numId w:val="2"/>
        </w:numPr>
        <w:spacing w:line="240" w:lineRule="auto"/>
        <w:ind w:left="540" w:hanging="480"/>
        <w:jc w:val="both"/>
        <w:rPr>
          <w:rFonts w:asciiTheme="minorHAnsi" w:hAnsiTheme="minorHAnsi" w:cstheme="minorHAnsi"/>
          <w:b/>
          <w:bCs/>
          <w:sz w:val="22"/>
        </w:rPr>
      </w:pPr>
      <w:bookmarkStart w:id="1" w:name="_Hlk72338869"/>
      <w:r w:rsidRPr="005D3CEA">
        <w:rPr>
          <w:rFonts w:asciiTheme="minorHAnsi" w:hAnsiTheme="minorHAnsi" w:cstheme="minorHAnsi"/>
          <w:b/>
          <w:bCs/>
          <w:sz w:val="22"/>
        </w:rPr>
        <w:t>Układ monitoringu migracji ryb (anten) z wykorzystaniem pasywnych technik telemetrycznych HDX/RFID</w:t>
      </w:r>
    </w:p>
    <w:bookmarkEnd w:id="1"/>
    <w:p w14:paraId="20A4B3DD" w14:textId="77777777" w:rsidR="00AE46BF" w:rsidRPr="005D3CEA" w:rsidRDefault="00AE46BF" w:rsidP="00AE46B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Wykonawca zobowiązany jest dostarczyć:</w:t>
      </w:r>
    </w:p>
    <w:p w14:paraId="6994FA54" w14:textId="77777777" w:rsidR="00AE46BF" w:rsidRPr="005D3CEA" w:rsidRDefault="00AE46BF" w:rsidP="00AE46B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anteny o wymiarach: </w:t>
      </w:r>
    </w:p>
    <w:p w14:paraId="13544894" w14:textId="77777777" w:rsidR="00AE46BF" w:rsidRPr="005D3CEA" w:rsidRDefault="00AE46BF" w:rsidP="00AE46BF">
      <w:pPr>
        <w:numPr>
          <w:ilvl w:val="3"/>
          <w:numId w:val="2"/>
        </w:numPr>
        <w:spacing w:after="0" w:line="240" w:lineRule="auto"/>
        <w:ind w:left="1985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komora monitoringowa- antena montowana na stale sztuk 1 o wymiarach światła szczeliny: 80x200 cm (światło szczeliny)</w:t>
      </w:r>
    </w:p>
    <w:p w14:paraId="23710400" w14:textId="77777777" w:rsidR="00AE46BF" w:rsidRPr="005D3CEA" w:rsidRDefault="00AE46BF" w:rsidP="00AE46BF">
      <w:pPr>
        <w:numPr>
          <w:ilvl w:val="3"/>
          <w:numId w:val="2"/>
        </w:numPr>
        <w:spacing w:after="0" w:line="240" w:lineRule="auto"/>
        <w:ind w:left="1985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anteny baseny spoczynkowe - antena mobilna sztuk 2 o wymiarach światła szczeliny: 220x130 cm oraz 90x40 cm </w:t>
      </w:r>
    </w:p>
    <w:p w14:paraId="41B32A40" w14:textId="77777777" w:rsidR="00AE46BF" w:rsidRPr="005D3CEA" w:rsidRDefault="00AE46BF" w:rsidP="00AE46BF">
      <w:pPr>
        <w:numPr>
          <w:ilvl w:val="3"/>
          <w:numId w:val="2"/>
        </w:numPr>
        <w:spacing w:after="0" w:line="240" w:lineRule="auto"/>
        <w:ind w:left="1985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wejście do przepławki od wody dolnej - antena mobilna sztuk 1 o wymiarach światła szczeliny: 200x100 cm </w:t>
      </w:r>
    </w:p>
    <w:p w14:paraId="1168A036" w14:textId="77777777" w:rsidR="00AE46BF" w:rsidRPr="005D3CEA" w:rsidRDefault="00AE46BF" w:rsidP="00AE46B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anteny kompatybilne i współpracujące z posiadanym przez Zamawiającego czytnikami HDX/RFID firmy Oregon RFID (ORSR Single </w:t>
      </w:r>
      <w:proofErr w:type="spellStart"/>
      <w:r w:rsidRPr="005D3CEA">
        <w:rPr>
          <w:rFonts w:asciiTheme="minorHAnsi" w:hAnsiTheme="minorHAnsi" w:cstheme="minorHAnsi"/>
          <w:sz w:val="22"/>
        </w:rPr>
        <w:t>Antenna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Reader with Bluetooth),</w:t>
      </w:r>
    </w:p>
    <w:p w14:paraId="75D6EB9D" w14:textId="77777777" w:rsidR="00AE46BF" w:rsidRPr="005D3CEA" w:rsidRDefault="00AE46BF" w:rsidP="00AE46B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konstrukcja anten trwała, pozwalająca na ich wielokrotne użycie zapewniające rejestracje posiadanych przez Zamawiającego znaczników </w:t>
      </w:r>
      <w:sdt>
        <w:sdtPr>
          <w:rPr>
            <w:rFonts w:asciiTheme="minorHAnsi" w:hAnsiTheme="minorHAnsi" w:cstheme="minorHAnsi"/>
            <w:sz w:val="22"/>
          </w:rPr>
          <w:tag w:val="goog_rdk_0"/>
          <w:id w:val="-541596825"/>
        </w:sdtPr>
        <w:sdtContent/>
      </w:sdt>
      <w:r w:rsidRPr="005D3CEA">
        <w:rPr>
          <w:rFonts w:asciiTheme="minorHAnsi" w:hAnsiTheme="minorHAnsi" w:cstheme="minorHAnsi"/>
          <w:sz w:val="22"/>
        </w:rPr>
        <w:t>HDX/RFID o wymiarach 12 i 23 mm długości (częstotliwość pracy posiadanych znaczników: 134,2 kHz,</w:t>
      </w:r>
    </w:p>
    <w:p w14:paraId="5119E87C" w14:textId="77777777" w:rsidR="00AE46BF" w:rsidRPr="005D3CEA" w:rsidRDefault="00AE46BF" w:rsidP="00AE46B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konstrukcja anten trwała, pozwalająca na ich użycie przy prędkości wody do 2,5 m/s,</w:t>
      </w:r>
    </w:p>
    <w:p w14:paraId="69F8C006" w14:textId="77777777" w:rsidR="00AE46BF" w:rsidRPr="005D3CEA" w:rsidRDefault="00AE46BF" w:rsidP="00AE46B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wymagane jest przeprowadzenie prób technicznych (testów) poprawności pracy anten, zakończonych wynikiem pozytywnym i potwierdzonych podpisaniem protokołu. Wymagane jest, aby w próbach technicznych potwierdzających poprawność działania uczestniczył przedstawiciel zamawiającego.</w:t>
      </w:r>
    </w:p>
    <w:p w14:paraId="06EBA45D" w14:textId="77777777" w:rsidR="00AE46BF" w:rsidRPr="005D3CEA" w:rsidRDefault="00AE46BF" w:rsidP="00AE46BF">
      <w:pPr>
        <w:spacing w:after="0" w:line="240" w:lineRule="auto"/>
        <w:ind w:leftChars="200" w:left="480"/>
        <w:jc w:val="both"/>
        <w:rPr>
          <w:rFonts w:asciiTheme="minorHAnsi" w:hAnsiTheme="minorHAnsi" w:cstheme="minorHAnsi"/>
          <w:sz w:val="22"/>
        </w:rPr>
      </w:pPr>
    </w:p>
    <w:p w14:paraId="190D32C5" w14:textId="77777777" w:rsidR="00AE46BF" w:rsidRPr="005D3CEA" w:rsidRDefault="00AE46BF" w:rsidP="00AE46BF">
      <w:pPr>
        <w:numPr>
          <w:ilvl w:val="0"/>
          <w:numId w:val="2"/>
        </w:numPr>
        <w:spacing w:line="240" w:lineRule="auto"/>
        <w:ind w:left="540" w:hanging="480"/>
        <w:jc w:val="both"/>
        <w:rPr>
          <w:rFonts w:asciiTheme="minorHAnsi" w:hAnsiTheme="minorHAnsi" w:cstheme="minorHAnsi"/>
          <w:b/>
          <w:bCs/>
          <w:sz w:val="22"/>
        </w:rPr>
      </w:pPr>
      <w:r w:rsidRPr="005D3CEA">
        <w:rPr>
          <w:rFonts w:asciiTheme="minorHAnsi" w:hAnsiTheme="minorHAnsi" w:cstheme="minorHAnsi"/>
          <w:b/>
          <w:bCs/>
          <w:sz w:val="22"/>
        </w:rPr>
        <w:lastRenderedPageBreak/>
        <w:t>Układ zasilania urządzenia z paneli fotowoltaicznych</w:t>
      </w:r>
    </w:p>
    <w:p w14:paraId="2A615EC6" w14:textId="77777777" w:rsidR="00AE46BF" w:rsidRPr="005D3CEA" w:rsidRDefault="00AE46BF" w:rsidP="00AE46BF">
      <w:pPr>
        <w:spacing w:after="0" w:line="240" w:lineRule="auto"/>
        <w:ind w:leftChars="200" w:left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Wymagania dla systemu zasilania: </w:t>
      </w:r>
    </w:p>
    <w:p w14:paraId="747D9609" w14:textId="77777777" w:rsidR="00AE46BF" w:rsidRPr="005D3CEA" w:rsidRDefault="00AE46BF" w:rsidP="00AE46BF">
      <w:pPr>
        <w:numPr>
          <w:ilvl w:val="0"/>
          <w:numId w:val="3"/>
        </w:numPr>
        <w:spacing w:after="0" w:line="240" w:lineRule="auto"/>
        <w:ind w:leftChars="200" w:left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Układ paneli fotowoltaicznych do zasilania systemu monitoringu wizualnego</w:t>
      </w:r>
    </w:p>
    <w:p w14:paraId="10F1DBBF" w14:textId="77777777" w:rsidR="00AE46BF" w:rsidRPr="005D3CEA" w:rsidRDefault="00AE46BF" w:rsidP="00AE46BF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2987E742" w14:textId="77777777" w:rsidR="00AE46BF" w:rsidRPr="005D3CEA" w:rsidRDefault="00AE46BF" w:rsidP="00AE46B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wraz z urządzeniem do monitoringu wizualnego należy dostarczyć układ zasilania sytemu z paneli fotowoltaicznych</w:t>
      </w:r>
    </w:p>
    <w:p w14:paraId="5DBFA3A5" w14:textId="77777777" w:rsidR="00AE46BF" w:rsidRPr="005D3CEA" w:rsidRDefault="00AE46BF" w:rsidP="00AE46B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dostarczony układ paneli fotowoltaicznych musi generować wystarczającą moc, w okresie jesienno-zimowym, aby zarówno ładować akumulator, jak i zasilać system pomiarowy zapewniając nieprzerwaną pracę układu pomiarowego bez zasilania z sieci 230 Volt</w:t>
      </w:r>
    </w:p>
    <w:p w14:paraId="1BF5D486" w14:textId="77777777" w:rsidR="00AE46BF" w:rsidRPr="005D3CEA" w:rsidRDefault="00AE46BF" w:rsidP="00AE46B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dostarczone układy paneli fotowoltaicznych powinny być montowane na obrotowym statywie wykonanym z lekkich materiałów umożliwiających montaż paneli na regulowanej wysokości od 1-2 m nad poziomem gruntu z jednoczesna możliwością mocowania stopy stojaka do betonu lub gruntu</w:t>
      </w:r>
    </w:p>
    <w:p w14:paraId="40E6DB84" w14:textId="77777777" w:rsidR="00AE46BF" w:rsidRPr="005D3CEA" w:rsidRDefault="00AE46BF" w:rsidP="00AE46B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wymagane jest przeprowadzenie prób technicznych (testów) poprawności pracy systemu, zakończonych wynikiem pozytywnym i potwierdzonych podpisaniem protokołu</w:t>
      </w:r>
    </w:p>
    <w:p w14:paraId="738031B0" w14:textId="77777777" w:rsidR="00AE46BF" w:rsidRPr="005D3CEA" w:rsidRDefault="00AE46BF" w:rsidP="00AE46B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wymagane jest, aby w próbach technicznych potwierdzających poprawność działania uczestniczył przedstawiciel zamawiającego.</w:t>
      </w:r>
    </w:p>
    <w:p w14:paraId="17FF2BDE" w14:textId="77777777" w:rsidR="00AE46BF" w:rsidRPr="005D3CEA" w:rsidRDefault="00AE46BF" w:rsidP="00AE46BF">
      <w:pPr>
        <w:spacing w:after="0" w:line="240" w:lineRule="auto"/>
        <w:ind w:left="1134"/>
        <w:jc w:val="both"/>
        <w:rPr>
          <w:rFonts w:asciiTheme="minorHAnsi" w:hAnsiTheme="minorHAnsi" w:cstheme="minorHAnsi"/>
          <w:sz w:val="22"/>
        </w:rPr>
      </w:pPr>
    </w:p>
    <w:p w14:paraId="3342B219" w14:textId="77777777" w:rsidR="00AE46BF" w:rsidRPr="005D3CEA" w:rsidRDefault="00AE46BF" w:rsidP="00AE46BF">
      <w:pPr>
        <w:spacing w:after="0" w:line="240" w:lineRule="auto"/>
        <w:ind w:leftChars="200" w:left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II. Układ paneli fotowoltaicznych do zasilania układu monitoringu migracji ryb (anten) z wykorzystaniem pasywnych technik telemetrycznych HDX/RFID)</w:t>
      </w:r>
    </w:p>
    <w:p w14:paraId="20B749BE" w14:textId="77777777" w:rsidR="00AE46BF" w:rsidRPr="005D3CEA" w:rsidRDefault="00AE46BF" w:rsidP="00AE46BF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</w:t>
      </w:r>
    </w:p>
    <w:p w14:paraId="3294BDA4" w14:textId="77777777" w:rsidR="00AE46BF" w:rsidRPr="00093756" w:rsidRDefault="00AE46BF" w:rsidP="00AE46BF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bookmarkStart w:id="2" w:name="_Hlk73984496"/>
      <w:r w:rsidRPr="00093756">
        <w:rPr>
          <w:rFonts w:asciiTheme="minorHAnsi" w:hAnsiTheme="minorHAnsi" w:cstheme="minorHAnsi"/>
          <w:sz w:val="22"/>
        </w:rPr>
        <w:t xml:space="preserve">wraz z antenami należy dostarczyć dwa układy zasilania z paneli fotowoltaicznych (pobór prądu 3 </w:t>
      </w:r>
      <w:proofErr w:type="spellStart"/>
      <w:r w:rsidRPr="00093756">
        <w:rPr>
          <w:rFonts w:asciiTheme="minorHAnsi" w:hAnsiTheme="minorHAnsi" w:cstheme="minorHAnsi"/>
          <w:sz w:val="22"/>
        </w:rPr>
        <w:t>Amp</w:t>
      </w:r>
      <w:proofErr w:type="spellEnd"/>
      <w:r w:rsidRPr="00093756">
        <w:rPr>
          <w:rFonts w:asciiTheme="minorHAnsi" w:hAnsiTheme="minorHAnsi" w:cstheme="minorHAnsi"/>
          <w:sz w:val="22"/>
        </w:rPr>
        <w:t xml:space="preserve"> - 12 V) służących do zasilania czytników HDX/RFID firmy Oregon RFID będących w posiadaniu Zamawiającego </w:t>
      </w:r>
    </w:p>
    <w:bookmarkEnd w:id="2"/>
    <w:p w14:paraId="0F3BF839" w14:textId="77777777" w:rsidR="00AE46BF" w:rsidRPr="005D3CEA" w:rsidRDefault="00AE46BF" w:rsidP="00AE46BF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wraz z panelami fotowoltaicznych należy dostarczyć akumulatory żelowe o pojemności min 100 Ah (4 sztuk)</w:t>
      </w:r>
    </w:p>
    <w:p w14:paraId="0AAE6CAA" w14:textId="77777777" w:rsidR="00AE46BF" w:rsidRPr="005D3CEA" w:rsidRDefault="00AE46BF" w:rsidP="00AE46B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wraz z akumulatorami należy dostarczyć ładowarki (prostownik do akumulatora żelowego) kompatybilne z dostarczonymi akumulatorami - sztuk 2</w:t>
      </w:r>
    </w:p>
    <w:p w14:paraId="608B73F2" w14:textId="77777777" w:rsidR="00AE46BF" w:rsidRPr="005D3CEA" w:rsidRDefault="00AE46BF" w:rsidP="00AE46BF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tag w:val="goog_rdk_1"/>
          <w:id w:val="616646987"/>
        </w:sdtPr>
        <w:sdtContent/>
      </w:sdt>
      <w:r w:rsidRPr="005D3CEA">
        <w:rPr>
          <w:rFonts w:asciiTheme="minorHAnsi" w:hAnsiTheme="minorHAnsi" w:cstheme="minorHAnsi"/>
          <w:sz w:val="22"/>
        </w:rPr>
        <w:t xml:space="preserve">dostarczone układy paneli fotowoltaicznych muszą być wyposażone w kontrolery ładowania, które nie powodują problemów dla czytników znaczników PIT HDX/RFID </w:t>
      </w:r>
    </w:p>
    <w:p w14:paraId="60EC01F9" w14:textId="77777777" w:rsidR="00AE46BF" w:rsidRPr="005D3CEA" w:rsidRDefault="00AE46BF" w:rsidP="00AE46BF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dostarczone układy paneli fotowoltaicznych muszą być wyposażone w kontrolery ładowania oraz separatory ładowania i poboru mocy, które nie powodują problemów dla czytników znaczników PIT HDX/RFID </w:t>
      </w:r>
    </w:p>
    <w:p w14:paraId="59149F59" w14:textId="77777777" w:rsidR="00AE46BF" w:rsidRPr="005D3CEA" w:rsidRDefault="00AE46BF" w:rsidP="00AE46BF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dostarczony układ paneli fotowoltaicznych musi </w:t>
      </w:r>
      <w:proofErr w:type="spellStart"/>
      <w:r w:rsidRPr="005D3CEA">
        <w:rPr>
          <w:rFonts w:asciiTheme="minorHAnsi" w:hAnsiTheme="minorHAnsi" w:cstheme="minorHAnsi"/>
          <w:sz w:val="22"/>
        </w:rPr>
        <w:t>musi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generować wystarczającą moc, w okresie jesienno-zimowym, aby zarówno ładować akumulator, jak i zasilać system pomiarowy zapewniając nieprzerwaną pracę układu pomiarowego bez zasilania z sieci.</w:t>
      </w:r>
    </w:p>
    <w:p w14:paraId="0731F6C5" w14:textId="77777777" w:rsidR="00AE46BF" w:rsidRPr="005D3CEA" w:rsidRDefault="00AE46BF" w:rsidP="00AE46BF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dostarczone układy paneli fotowoltaicznych powinny być montowane na obrotowym statywie wykonanym z lekkich materiałów umożliwiających montaż paneli na regulowanej wysokości od 1-2 m nad poziomem gruntu z jednoczesna możliwością mocowania stopy stojaka do betonu lub gruntu </w:t>
      </w:r>
    </w:p>
    <w:p w14:paraId="22D4AA73" w14:textId="77777777" w:rsidR="00AE46BF" w:rsidRPr="005D3CEA" w:rsidRDefault="00AE46BF" w:rsidP="00AE46BF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wymagane jest przeprowadzenie prób technicznych (testów) poprawności pracy anten, zakończonych wynikiem pozytywnym i potwierdzonych podpisaniem protokołu. </w:t>
      </w:r>
    </w:p>
    <w:p w14:paraId="539BD12C" w14:textId="77777777" w:rsidR="00AE46BF" w:rsidRPr="005D3CEA" w:rsidRDefault="00AE46BF" w:rsidP="00AE46BF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Wymagane jest, aby w próbach technicznych potwierdzających poprawność działania uczestniczył przedstawiciel Zamawiającego.</w:t>
      </w:r>
    </w:p>
    <w:p w14:paraId="1BB46532" w14:textId="77777777" w:rsidR="00AE46BF" w:rsidRDefault="00AE46BF" w:rsidP="00AE46BF">
      <w:pPr>
        <w:spacing w:after="0" w:line="240" w:lineRule="auto"/>
        <w:ind w:left="1134"/>
        <w:jc w:val="both"/>
        <w:rPr>
          <w:rFonts w:asciiTheme="minorHAnsi" w:hAnsiTheme="minorHAnsi" w:cstheme="minorHAnsi"/>
          <w:sz w:val="22"/>
        </w:rPr>
      </w:pPr>
    </w:p>
    <w:p w14:paraId="729AEB54" w14:textId="77777777" w:rsidR="00AE46BF" w:rsidRPr="005D3CEA" w:rsidRDefault="00AE46BF" w:rsidP="00AE46BF">
      <w:pPr>
        <w:spacing w:after="0" w:line="240" w:lineRule="auto"/>
        <w:ind w:left="1134"/>
        <w:jc w:val="both"/>
        <w:rPr>
          <w:rFonts w:asciiTheme="minorHAnsi" w:hAnsiTheme="minorHAnsi" w:cstheme="minorHAnsi"/>
          <w:sz w:val="22"/>
        </w:rPr>
      </w:pPr>
    </w:p>
    <w:p w14:paraId="3C42F040" w14:textId="77777777" w:rsidR="00AE46BF" w:rsidRPr="005D3CEA" w:rsidRDefault="00AE46BF" w:rsidP="00AE46BF">
      <w:pPr>
        <w:numPr>
          <w:ilvl w:val="0"/>
          <w:numId w:val="1"/>
        </w:numPr>
        <w:tabs>
          <w:tab w:val="left" w:pos="786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  <w:b/>
          <w:sz w:val="22"/>
        </w:rPr>
      </w:pPr>
      <w:r w:rsidRPr="005D3CEA">
        <w:rPr>
          <w:rFonts w:asciiTheme="minorHAnsi" w:hAnsiTheme="minorHAnsi" w:cstheme="minorHAnsi"/>
          <w:b/>
          <w:sz w:val="22"/>
        </w:rPr>
        <w:lastRenderedPageBreak/>
        <w:t>Ogólne warunki zamówienia</w:t>
      </w:r>
    </w:p>
    <w:p w14:paraId="6F078F1B" w14:textId="77777777" w:rsidR="00AE46BF" w:rsidRPr="005D3CEA" w:rsidRDefault="00AE46BF" w:rsidP="00AE46BF">
      <w:pPr>
        <w:widowControl w:val="0"/>
        <w:spacing w:after="120" w:line="240" w:lineRule="auto"/>
        <w:ind w:left="36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Wykonawca zobowiązany jest do zainstalowania i przetestowania urządzeń wskazanych w punkcie 4 na przepławce w km 69+ 720 rzeki Wisłoki, m. Mokrzec, gm. Pilzno.</w:t>
      </w:r>
    </w:p>
    <w:p w14:paraId="1009E012" w14:textId="77777777" w:rsidR="00AE46BF" w:rsidRPr="005D3CEA" w:rsidRDefault="00AE46BF" w:rsidP="00AE46BF">
      <w:pPr>
        <w:widowControl w:val="0"/>
        <w:spacing w:after="120" w:line="240" w:lineRule="auto"/>
        <w:ind w:left="36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Ponadto Wykonawca zobowiązany jest do:</w:t>
      </w:r>
    </w:p>
    <w:p w14:paraId="65E5BD52" w14:textId="77777777" w:rsidR="00AE46BF" w:rsidRPr="005D3CEA" w:rsidRDefault="00AE46BF" w:rsidP="00AE46B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przeprowadzenia szkolenia min. dwie osoby z montażu i obsługi systemu </w:t>
      </w:r>
    </w:p>
    <w:p w14:paraId="399CE821" w14:textId="77777777" w:rsidR="00AE46BF" w:rsidRPr="005D3CEA" w:rsidRDefault="00AE46BF" w:rsidP="00AE46B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zapewni możliwość darmowej aktualizacji oprogramowania systemu przez okres równy okresowi gwarancji,</w:t>
      </w:r>
    </w:p>
    <w:p w14:paraId="5381FEB2" w14:textId="77777777" w:rsidR="00AE46BF" w:rsidRPr="005D3CEA" w:rsidRDefault="00AE46BF" w:rsidP="00AE46B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urządzenia po uruchomieniu, w miejscu wyznaczonym na przepławce, muszą być gotowe do pracy</w:t>
      </w:r>
      <w:r>
        <w:rPr>
          <w:rFonts w:asciiTheme="minorHAnsi" w:hAnsiTheme="minorHAnsi" w:cstheme="minorHAnsi"/>
          <w:sz w:val="22"/>
        </w:rPr>
        <w:t>,</w:t>
      </w:r>
    </w:p>
    <w:p w14:paraId="3D14E228" w14:textId="77777777" w:rsidR="00AE46BF" w:rsidRPr="005D3CEA" w:rsidRDefault="00AE46BF" w:rsidP="00AE46B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do urządzeń muszą zostać dostarczone Zamawiającemu następujące dokumenty (z prawem do korzystania z tych dokumentów):</w:t>
      </w:r>
    </w:p>
    <w:p w14:paraId="6534FD28" w14:textId="77777777" w:rsidR="00AE46BF" w:rsidRPr="005D3CEA" w:rsidRDefault="00AE46BF" w:rsidP="00AE46BF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dokumentacja (instrukcja) techniczna urządzenia wraz z opisem budowy, eksploatacji i zasad bezpieczeństwa,</w:t>
      </w:r>
    </w:p>
    <w:p w14:paraId="3CE0E590" w14:textId="77777777" w:rsidR="00AE46BF" w:rsidRPr="005D3CEA" w:rsidRDefault="00AE46BF" w:rsidP="00AE46BF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dokumenty potwierdzające osiągnięcie podanych parametrów technicznych (wyniki badań technicznych) ich zgodności z zadanymi parametrami,</w:t>
      </w:r>
    </w:p>
    <w:p w14:paraId="1AD38CB9" w14:textId="77777777" w:rsidR="00AE46BF" w:rsidRDefault="00AE46BF" w:rsidP="00AE46BF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karta gwarancyjna</w:t>
      </w:r>
      <w:r>
        <w:rPr>
          <w:rFonts w:asciiTheme="minorHAnsi" w:hAnsiTheme="minorHAnsi" w:cstheme="minorHAnsi"/>
          <w:sz w:val="22"/>
        </w:rPr>
        <w:t>,</w:t>
      </w:r>
    </w:p>
    <w:p w14:paraId="40CA4CA7" w14:textId="77777777" w:rsidR="00AE46BF" w:rsidRPr="00892ADD" w:rsidRDefault="00AE46BF" w:rsidP="00AE46BF">
      <w:pPr>
        <w:pStyle w:val="Akapitzlist"/>
        <w:numPr>
          <w:ilvl w:val="1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2ADD">
        <w:rPr>
          <w:rFonts w:asciiTheme="minorHAnsi" w:eastAsia="Calibri" w:hAnsiTheme="minorHAnsi" w:cstheme="minorHAnsi"/>
          <w:sz w:val="22"/>
          <w:szCs w:val="22"/>
          <w:lang w:eastAsia="en-US"/>
        </w:rPr>
        <w:t>innych dokumentów, jeżeli posiadanie takich dokumentów przez zamawiającego jest niezbędne do prawidłowego i zgodnego z prawem użytkowania.</w:t>
      </w:r>
    </w:p>
    <w:p w14:paraId="2BEB8C65" w14:textId="77777777" w:rsidR="00AE46BF" w:rsidRPr="005D3CEA" w:rsidRDefault="00AE46BF" w:rsidP="00AE46BF">
      <w:pPr>
        <w:widowControl w:val="0"/>
        <w:spacing w:after="0" w:line="240" w:lineRule="auto"/>
        <w:ind w:left="1440"/>
        <w:jc w:val="both"/>
        <w:rPr>
          <w:rFonts w:asciiTheme="minorHAnsi" w:hAnsiTheme="minorHAnsi" w:cstheme="minorHAnsi"/>
          <w:sz w:val="22"/>
        </w:rPr>
      </w:pPr>
    </w:p>
    <w:p w14:paraId="0675BD7C" w14:textId="77777777" w:rsidR="00AE46BF" w:rsidRPr="00815198" w:rsidRDefault="00AE46BF" w:rsidP="00AE46BF">
      <w:pPr>
        <w:widowControl w:val="0"/>
        <w:spacing w:after="120" w:line="240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59C041A1" w14:textId="77777777" w:rsidR="00FA4E2A" w:rsidRPr="00AE46BF" w:rsidRDefault="00FA4E2A" w:rsidP="00AE46BF">
      <w:bookmarkStart w:id="3" w:name="_GoBack"/>
      <w:bookmarkEnd w:id="3"/>
    </w:p>
    <w:sectPr w:rsidR="00FA4E2A" w:rsidRPr="00AE46BF">
      <w:headerReference w:type="default" r:id="rId9"/>
      <w:footerReference w:type="even" r:id="rId10"/>
      <w:footerReference w:type="default" r:id="rId11"/>
      <w:pgSz w:w="11906" w:h="16838"/>
      <w:pgMar w:top="567" w:right="1274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65FE7" w14:textId="77777777" w:rsidR="00B907C3" w:rsidRDefault="00B907C3">
      <w:pPr>
        <w:spacing w:line="240" w:lineRule="auto"/>
      </w:pPr>
      <w:r>
        <w:separator/>
      </w:r>
    </w:p>
  </w:endnote>
  <w:endnote w:type="continuationSeparator" w:id="0">
    <w:p w14:paraId="073B8672" w14:textId="77777777" w:rsidR="00B907C3" w:rsidRDefault="00B90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7D08" w14:textId="77777777" w:rsidR="00FA4E2A" w:rsidRDefault="008973CF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3185347" w14:textId="77777777" w:rsidR="00FA4E2A" w:rsidRDefault="00FA4E2A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064760"/>
      <w:docPartObj>
        <w:docPartGallery w:val="Page Numbers (Bottom of Page)"/>
        <w:docPartUnique/>
      </w:docPartObj>
    </w:sdtPr>
    <w:sdtEndPr/>
    <w:sdtContent>
      <w:p w14:paraId="6C5409F8" w14:textId="3BB24503" w:rsidR="007B360F" w:rsidRDefault="007B36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4075CC" w14:textId="77777777" w:rsidR="007B360F" w:rsidRDefault="007B3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0A0CE" w14:textId="77777777" w:rsidR="00B907C3" w:rsidRDefault="00B907C3">
      <w:pPr>
        <w:spacing w:after="0" w:line="240" w:lineRule="auto"/>
      </w:pPr>
      <w:r>
        <w:separator/>
      </w:r>
    </w:p>
  </w:footnote>
  <w:footnote w:type="continuationSeparator" w:id="0">
    <w:p w14:paraId="3F8438B4" w14:textId="77777777" w:rsidR="00B907C3" w:rsidRDefault="00B9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D909" w14:textId="77777777" w:rsidR="00FA4E2A" w:rsidRDefault="008973CF">
    <w:pPr>
      <w:jc w:val="both"/>
      <w:rPr>
        <w:b/>
        <w:sz w:val="18"/>
        <w:szCs w:val="18"/>
      </w:rPr>
    </w:pPr>
    <w:r>
      <w:rPr>
        <w:rFonts w:ascii="Calibri" w:hAnsi="Calibri" w:cs="Calibri"/>
        <w:b/>
        <w:noProof/>
        <w:sz w:val="28"/>
        <w:szCs w:val="28"/>
      </w:rPr>
      <w:drawing>
        <wp:inline distT="0" distB="0" distL="114300" distR="114300" wp14:anchorId="44F762CD" wp14:editId="61961EAC">
          <wp:extent cx="5837555" cy="588010"/>
          <wp:effectExtent l="0" t="0" r="0" b="0"/>
          <wp:docPr id="4" name="image1.png" descr="bitma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bitma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755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6DF2E7"/>
    <w:multiLevelType w:val="singleLevel"/>
    <w:tmpl w:val="F16DF2E7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2FD12D6A"/>
    <w:multiLevelType w:val="multilevel"/>
    <w:tmpl w:val="2FD12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B9256E"/>
    <w:multiLevelType w:val="multilevel"/>
    <w:tmpl w:val="32B9256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7DB0F6"/>
    <w:multiLevelType w:val="multilevel"/>
    <w:tmpl w:val="397DB0F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B45FC8"/>
    <w:multiLevelType w:val="multilevel"/>
    <w:tmpl w:val="3DB45FC8"/>
    <w:lvl w:ilvl="0">
      <w:start w:val="1"/>
      <w:numFmt w:val="decimal"/>
      <w:lvlText w:val="%1."/>
      <w:lvlJc w:val="left"/>
      <w:pPr>
        <w:ind w:left="2042" w:hanging="360"/>
      </w:pPr>
    </w:lvl>
    <w:lvl w:ilvl="1">
      <w:start w:val="1"/>
      <w:numFmt w:val="decimal"/>
      <w:lvlText w:val="%2."/>
      <w:lvlJc w:val="left"/>
      <w:pPr>
        <w:ind w:left="907" w:hanging="360"/>
      </w:pPr>
    </w:lvl>
    <w:lvl w:ilvl="2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438E6952"/>
    <w:multiLevelType w:val="multilevel"/>
    <w:tmpl w:val="438E69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75"/>
    <w:rsid w:val="000A147B"/>
    <w:rsid w:val="000E1775"/>
    <w:rsid w:val="00110C8F"/>
    <w:rsid w:val="00115035"/>
    <w:rsid w:val="00182CFE"/>
    <w:rsid w:val="0021026C"/>
    <w:rsid w:val="00242A25"/>
    <w:rsid w:val="00257A8E"/>
    <w:rsid w:val="00270E8C"/>
    <w:rsid w:val="0032133A"/>
    <w:rsid w:val="003B0F81"/>
    <w:rsid w:val="003C0FF6"/>
    <w:rsid w:val="00441487"/>
    <w:rsid w:val="004527A3"/>
    <w:rsid w:val="004B6A75"/>
    <w:rsid w:val="004C08F1"/>
    <w:rsid w:val="004C6AD6"/>
    <w:rsid w:val="0055544E"/>
    <w:rsid w:val="00591173"/>
    <w:rsid w:val="00597D7F"/>
    <w:rsid w:val="005D3CEA"/>
    <w:rsid w:val="005F17C0"/>
    <w:rsid w:val="006044FB"/>
    <w:rsid w:val="00627E42"/>
    <w:rsid w:val="00644323"/>
    <w:rsid w:val="006A4641"/>
    <w:rsid w:val="00722C5E"/>
    <w:rsid w:val="0074105C"/>
    <w:rsid w:val="007B360F"/>
    <w:rsid w:val="007C1F35"/>
    <w:rsid w:val="00815198"/>
    <w:rsid w:val="00892ADD"/>
    <w:rsid w:val="00893D56"/>
    <w:rsid w:val="008973CF"/>
    <w:rsid w:val="00973B0A"/>
    <w:rsid w:val="00977CC9"/>
    <w:rsid w:val="00983EC8"/>
    <w:rsid w:val="009C67D5"/>
    <w:rsid w:val="00A0341D"/>
    <w:rsid w:val="00A2314B"/>
    <w:rsid w:val="00A971D1"/>
    <w:rsid w:val="00AE4456"/>
    <w:rsid w:val="00AE46BF"/>
    <w:rsid w:val="00B505ED"/>
    <w:rsid w:val="00B525F1"/>
    <w:rsid w:val="00B907C3"/>
    <w:rsid w:val="00BD17B9"/>
    <w:rsid w:val="00C3274D"/>
    <w:rsid w:val="00C83C33"/>
    <w:rsid w:val="00D8297A"/>
    <w:rsid w:val="00E42B8A"/>
    <w:rsid w:val="00F56743"/>
    <w:rsid w:val="00FA4E2A"/>
    <w:rsid w:val="00FD13B6"/>
    <w:rsid w:val="00FE30D7"/>
    <w:rsid w:val="04DD0CD5"/>
    <w:rsid w:val="07263D0A"/>
    <w:rsid w:val="08E67C29"/>
    <w:rsid w:val="109357B6"/>
    <w:rsid w:val="16B902BE"/>
    <w:rsid w:val="17D34F64"/>
    <w:rsid w:val="2BE31292"/>
    <w:rsid w:val="2D0E4056"/>
    <w:rsid w:val="38063CBA"/>
    <w:rsid w:val="3B8B47D2"/>
    <w:rsid w:val="408303A6"/>
    <w:rsid w:val="46BC2C03"/>
    <w:rsid w:val="475653BB"/>
    <w:rsid w:val="47D21450"/>
    <w:rsid w:val="4A3F3FDF"/>
    <w:rsid w:val="511E486E"/>
    <w:rsid w:val="56292D77"/>
    <w:rsid w:val="58A70E04"/>
    <w:rsid w:val="604A021C"/>
    <w:rsid w:val="636C447F"/>
    <w:rsid w:val="6B9A03BC"/>
    <w:rsid w:val="70F53E36"/>
    <w:rsid w:val="73AB5FF8"/>
    <w:rsid w:val="76AA5E62"/>
    <w:rsid w:val="7DC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F97"/>
  <w15:docId w15:val="{D2FA511E-1FAB-4B65-A13D-CA418068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/>
      <w:sz w:val="24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rFonts w:eastAsia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semiHidden/>
    <w:unhideWhenUsed/>
    <w:qFormat/>
    <w:pPr>
      <w:spacing w:after="120"/>
      <w:jc w:val="both"/>
    </w:pPr>
    <w:rPr>
      <w:rFonts w:ascii="Calibri" w:hAnsi="Calibri"/>
      <w:sz w:val="16"/>
      <w:szCs w:val="16"/>
    </w:rPr>
  </w:style>
  <w:style w:type="paragraph" w:styleId="Tekstpodstawowywcity2">
    <w:name w:val="Body Text Indent 2"/>
    <w:basedOn w:val="Normalny"/>
    <w:qFormat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nhideWhenUsed/>
    <w:qFormat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styleId="Pogrubienie">
    <w:name w:val="Strong"/>
    <w:qFormat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qFormat/>
    <w:rPr>
      <w:rFonts w:ascii="Times New Roman" w:hAnsi="Times New Roman"/>
      <w:sz w:val="24"/>
    </w:rPr>
  </w:style>
  <w:style w:type="character" w:customStyle="1" w:styleId="StopkaZnak">
    <w:name w:val="Stopka Znak"/>
    <w:link w:val="Stopka"/>
    <w:uiPriority w:val="99"/>
    <w:qFormat/>
    <w:rPr>
      <w:rFonts w:ascii="Times New Roman" w:hAnsi="Times New Roman"/>
      <w:sz w:val="24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qFormat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Bezodstpw">
    <w:name w:val="No Spacing"/>
    <w:uiPriority w:val="1"/>
    <w:qFormat/>
    <w:pPr>
      <w:spacing w:after="160" w:line="259" w:lineRule="auto"/>
    </w:pPr>
    <w:rPr>
      <w:rFonts w:eastAsia="Calibri"/>
      <w:sz w:val="24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qFormat/>
    <w:rPr>
      <w:rFonts w:ascii="Times New Roman" w:hAnsi="Times New Roman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rFonts w:ascii="Times New Roman" w:hAnsi="Times New Roman"/>
      <w:b/>
      <w:bCs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spacing w:after="160" w:line="259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Teksttreci2">
    <w:name w:val="Tekst treści (2)_"/>
    <w:link w:val="Teksttreci20"/>
    <w:qFormat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pPr>
      <w:widowControl w:val="0"/>
      <w:shd w:val="clear" w:color="auto" w:fill="FFFFFF"/>
      <w:spacing w:line="278" w:lineRule="exact"/>
      <w:ind w:hanging="700"/>
    </w:pPr>
    <w:rPr>
      <w:rFonts w:ascii="Calibri" w:hAnsi="Calibri"/>
      <w:sz w:val="22"/>
      <w:lang w:eastAsia="pl-PL"/>
    </w:rPr>
  </w:style>
  <w:style w:type="character" w:customStyle="1" w:styleId="feature-value">
    <w:name w:val="feature-value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B2besCIF6Hg217MRtDIeAklbtA==">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Marzena Pomorska (RZGW Kraków)</cp:lastModifiedBy>
  <cp:revision>25</cp:revision>
  <cp:lastPrinted>2021-05-31T15:35:00Z</cp:lastPrinted>
  <dcterms:created xsi:type="dcterms:W3CDTF">2019-10-23T18:59:00Z</dcterms:created>
  <dcterms:modified xsi:type="dcterms:W3CDTF">2021-06-17T13:29:00Z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