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B7CE" w14:textId="512FA435" w:rsidR="00577601" w:rsidRDefault="00577601" w:rsidP="00577601">
      <w:pPr>
        <w:spacing w:before="120" w:after="120" w:line="24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14:paraId="2BBB7340" w14:textId="77777777" w:rsidR="001D6069" w:rsidRDefault="001D6069" w:rsidP="001D6069">
      <w:pPr>
        <w:spacing w:before="120" w:after="120" w:line="240" w:lineRule="auto"/>
        <w:outlineLvl w:val="0"/>
        <w:rPr>
          <w:b/>
          <w:bCs/>
          <w:sz w:val="32"/>
          <w:szCs w:val="32"/>
        </w:rPr>
      </w:pPr>
    </w:p>
    <w:p w14:paraId="62A40B0D" w14:textId="77777777" w:rsidR="002B60C9" w:rsidRPr="002B60C9" w:rsidRDefault="001D606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</w:rPr>
        <w:t>Przedmiotem zamówienia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jest wykonanie usługi polegającej na zakupie i montażu tablic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kilometrażowych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na rzece Wiśle (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prawy </w:t>
      </w:r>
      <w:r w:rsidRPr="002B60C9">
        <w:rPr>
          <w:rFonts w:asciiTheme="minorHAnsi" w:hAnsiTheme="minorHAnsi" w:cstheme="minorHAnsi"/>
          <w:sz w:val="22"/>
          <w:szCs w:val="22"/>
        </w:rPr>
        <w:t>brzeg) na odcinku 120km na słupach drewnianych telekomunikacyjnych (6m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długości) zamontowanych na szczudle żelbetowym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B60C9">
        <w:rPr>
          <w:rFonts w:asciiTheme="minorHAnsi" w:hAnsiTheme="minorHAnsi" w:cstheme="minorHAnsi"/>
          <w:sz w:val="22"/>
          <w:szCs w:val="22"/>
        </w:rPr>
        <w:t xml:space="preserve"> przymocowanym obejmami do słupów i usadowieniem do gruntu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28B549F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Prace objęte zamówieniem winny być wykonane z należytą starannością, zasadami wiedzy technicznej i obowiązującymi normami. Wykonawca jest odpowiedzialny za prowadzenie prac zgodnie z przedmiarem określającym szczegółowy zakres prac, oraz poleceniami osoby wyznaczonej przez Zamawiającego  do nadzoru.</w:t>
      </w:r>
    </w:p>
    <w:p w14:paraId="2CCA64D9" w14:textId="45C5CA26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wykona dokumentację fotograficzną przed i po wykonaniu robót i przekaże ją w formie papierowej i elektronicznej z chwilą składnia zgłoszenia o gotowości prac do odbioru.</w:t>
      </w:r>
    </w:p>
    <w:p w14:paraId="0ADA30A5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zobowiązany jest do prowadzenia dziennika postępu prac i przedłożenia go z chwilą zgłoszenia robót do odbioru.</w:t>
      </w:r>
    </w:p>
    <w:p w14:paraId="78FBD65C" w14:textId="4FE8E9BF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we własnym zakresie zapewni sobie wszelki sprzęt i potrzebne materiały do</w:t>
      </w:r>
      <w:r w:rsidRPr="002B60C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wykonania przedmiotowego zadania. Po zakończeniu prac wykonawca uporządkuje teren budowy.</w:t>
      </w:r>
    </w:p>
    <w:p w14:paraId="5CADDC3D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zobowiązany jest do utrzymania czystości i porządku na terenie realizowanych prac</w:t>
      </w:r>
      <w:r w:rsidRPr="002B60C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oraz jego otoczeniu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prowadzenia prac w sposób niepowodujący szkód, w tym zagrożenia bezpieczeństwa ludzi i mienia oraz zapewniający ochronę przed uszkodzeniami  lub zniszczeniem własności publicznej i prywatnej.</w:t>
      </w:r>
    </w:p>
    <w:p w14:paraId="1A26FD30" w14:textId="355C2B5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 przypadku, gdy w wyniku niewłaściwego prowadzenia prac przez Wykonawcę nastąpi uszkodzenie lub zniszczenie własności publicznej i prywatnej, Wykonawca na swój koszt naprawi lub odtworzy uszkodzona własność.</w:t>
      </w:r>
    </w:p>
    <w:p w14:paraId="0951184D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odpowiada za ochronę istniejącej infrastruktury technicznej w obrębie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prowadzonych prac. W przypadku uszkodzenia mienia osób trzecich Wykonawca bezzwłocznie o zaistniałym fakcie powiadomi osobę wyznaczona przez Zamawiającego do nadzoru i zainteresowane strony oraz zobowiązany jest doprowadzić go do stanu pierwotnego, a w przypadku braku takiej możliwości, obowiązany jest naprawić wyrządzona szkodę na swój  koszt. Wykonawca ponosi całkowita odpowiedzialność za szkody wyrządzone osobom  trzecim w trakcie wykonywania robót.</w:t>
      </w:r>
    </w:p>
    <w:p w14:paraId="55EC71FA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 trakcie realizacji prac Wykonawca jest zobowiązany stosować się do przepisów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zawartych w regulacjach prawnych z zakresu ochrony środowiska. Prace wykonywać należy w sposób niewywierający szkodliwego wpływu na środowisko. Wykonawca będzie miał szczególny wzgląd  na zabezpieczenia przed zanieczyszczeniem cieków wodnych, i zbiornika substancjami ropopochodnymi oraz możliwością powstania pożaru w trakcie wykonywanych prac.  Opłaty i kary za przekroczenie w trakcie realizacji prac norm określonych w odpowiednich przepisach dotyczących ochrony środowiska obciąża Wykonawcę.</w:t>
      </w:r>
    </w:p>
    <w:p w14:paraId="063AD897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ponosi odpowiedzialność za stan bezpieczeństwa i higieny pracy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zatrudnionych pracowników. Wyposaży na własny koszt pracowników w odzież ochronna oraz sprawny sprzęt niezbędny do wykonania prac oraz będzie go utrzymywał we właściwym stanie technicznym przez okres trwania prac. Uznaje się, że wszelkie koszty związanie z wypełnieniem wymagań określonych powyżej nie podlegają odrębnej zapłacie i są uwzględnione w cenie umownej.</w:t>
      </w:r>
    </w:p>
    <w:p w14:paraId="546F4FEE" w14:textId="748BCAD8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Wykonawca jest zobowiązany do stosowania sprzętu stosownie do warunków</w:t>
      </w:r>
      <w:r w:rsidRPr="002B60C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terenowych i parametrów. W przypadku powstania uszkodzeń Wykonawca zobowiązany jest do naprawy uszkodzeń niezwłocznie. Wykonawca będzie usuwać na bieżąco, na własny koszt, wszelkie zanieczyszczenia spowodowane jego pojazdami na drogach publicznych oraz dojazdach do obiektu.</w:t>
      </w:r>
    </w:p>
    <w:p w14:paraId="2827DB45" w14:textId="4B9AFE7A" w:rsidR="001D6069" w:rsidRDefault="001D6069" w:rsidP="001D6069">
      <w:pPr>
        <w:pStyle w:val="Nagwek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4216B3C" w14:textId="0F9BA1D5" w:rsidR="002B60C9" w:rsidRPr="002B60C9" w:rsidRDefault="002B60C9" w:rsidP="002B60C9">
      <w:pPr>
        <w:pStyle w:val="Nagwek2"/>
        <w:numPr>
          <w:ilvl w:val="0"/>
          <w:numId w:val="0"/>
        </w:numPr>
        <w:spacing w:before="120" w:after="120" w:line="240" w:lineRule="auto"/>
        <w:jc w:val="center"/>
        <w:rPr>
          <w:rFonts w:asciiTheme="minorHAnsi" w:hAnsiTheme="minorHAnsi" w:cstheme="minorHAnsi"/>
          <w:b/>
          <w:bCs w:val="0"/>
          <w:sz w:val="28"/>
          <w:lang w:val="pl-PL"/>
        </w:rPr>
      </w:pPr>
      <w:r w:rsidRPr="002B60C9">
        <w:rPr>
          <w:rFonts w:asciiTheme="minorHAnsi" w:hAnsiTheme="minorHAnsi" w:cstheme="minorHAnsi"/>
          <w:b/>
          <w:bCs w:val="0"/>
          <w:sz w:val="28"/>
          <w:lang w:val="pl-PL"/>
        </w:rPr>
        <w:t>Specyfikacja materiałów</w:t>
      </w:r>
    </w:p>
    <w:p w14:paraId="71AB04B5" w14:textId="77777777" w:rsidR="002B60C9" w:rsidRPr="001D6069" w:rsidRDefault="002B60C9" w:rsidP="001D6069">
      <w:pPr>
        <w:pStyle w:val="Nagwek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DF67A02" w14:textId="77777777" w:rsidR="001D6069" w:rsidRPr="001D6069" w:rsidRDefault="001D6069" w:rsidP="001D6069">
      <w:pPr>
        <w:spacing w:before="120" w:after="120" w:line="240" w:lineRule="auto"/>
        <w:outlineLvl w:val="0"/>
        <w:rPr>
          <w:rFonts w:eastAsia="Times New Roman" w:cstheme="minorHAnsi"/>
          <w:b/>
          <w:bCs/>
          <w:kern w:val="36"/>
          <w:u w:val="single"/>
          <w:lang w:eastAsia="pl-PL"/>
        </w:rPr>
      </w:pPr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1. Słup drewniany pojedynczy 6 </w:t>
      </w:r>
      <w:proofErr w:type="spellStart"/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>mb</w:t>
      </w:r>
      <w:proofErr w:type="spellEnd"/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 </w:t>
      </w:r>
    </w:p>
    <w:p w14:paraId="33B37A2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 xml:space="preserve">Słup drewniany pojedynczy 6m, nie </w:t>
      </w:r>
      <w:proofErr w:type="spellStart"/>
      <w:r w:rsidRPr="001D6069">
        <w:rPr>
          <w:rFonts w:eastAsia="Times New Roman" w:cstheme="minorHAnsi"/>
          <w:lang w:eastAsia="pl-PL"/>
        </w:rPr>
        <w:t>uszczudlony</w:t>
      </w:r>
      <w:proofErr w:type="spellEnd"/>
      <w:r w:rsidRPr="001D6069">
        <w:rPr>
          <w:rFonts w:eastAsia="Times New Roman" w:cstheme="minorHAnsi"/>
          <w:lang w:eastAsia="pl-PL"/>
        </w:rPr>
        <w:t xml:space="preserve">, bez belek </w:t>
      </w:r>
      <w:proofErr w:type="spellStart"/>
      <w:r w:rsidRPr="001D6069">
        <w:rPr>
          <w:rFonts w:eastAsia="Times New Roman" w:cstheme="minorHAnsi"/>
          <w:lang w:eastAsia="pl-PL"/>
        </w:rPr>
        <w:t>ustojowych</w:t>
      </w:r>
      <w:proofErr w:type="spellEnd"/>
      <w:r w:rsidRPr="001D6069">
        <w:rPr>
          <w:rFonts w:eastAsia="Times New Roman" w:cstheme="minorHAnsi"/>
          <w:lang w:eastAsia="pl-PL"/>
        </w:rPr>
        <w:t>, wyposażony w daszek zabezpieczający.</w:t>
      </w:r>
    </w:p>
    <w:p w14:paraId="076181A3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Wykaz materiałów wchodzących w skład konstrukcji:</w:t>
      </w:r>
      <w:r w:rsidRPr="001D6069">
        <w:rPr>
          <w:rFonts w:eastAsia="Times New Roman" w:cstheme="minorHAnsi"/>
          <w:b/>
          <w:bCs/>
          <w:lang w:eastAsia="pl-PL"/>
        </w:rPr>
        <w:br/>
      </w:r>
      <w:r w:rsidRPr="001D6069">
        <w:rPr>
          <w:rFonts w:eastAsia="Times New Roman" w:cstheme="minorHAnsi"/>
          <w:lang w:eastAsia="pl-PL"/>
        </w:rPr>
        <w:t>• Żerdź drewniana 6 m - 1 szt.  </w:t>
      </w:r>
    </w:p>
    <w:p w14:paraId="42B6F36D" w14:textId="77777777" w:rsidR="001D6069" w:rsidRPr="001D6069" w:rsidRDefault="001D6069" w:rsidP="001D6069">
      <w:pPr>
        <w:spacing w:before="120" w:after="120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ŻERDŹ DREWNIANA</w:t>
      </w:r>
    </w:p>
    <w:p w14:paraId="7FA572B0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Parametry żerdzi gwarantujące wymaganą wytrzymałość:</w:t>
      </w:r>
    </w:p>
    <w:p w14:paraId="092DBED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tbl>
      <w:tblPr>
        <w:tblW w:w="8775" w:type="dxa"/>
        <w:jc w:val="center"/>
        <w:tblCellSpacing w:w="15" w:type="dxa"/>
        <w:shd w:val="clear" w:color="auto" w:fill="FBFA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128"/>
        <w:gridCol w:w="1207"/>
        <w:gridCol w:w="793"/>
        <w:gridCol w:w="793"/>
        <w:gridCol w:w="1336"/>
        <w:gridCol w:w="718"/>
      </w:tblGrid>
      <w:tr w:rsidR="001D6069" w:rsidRPr="001D6069" w14:paraId="4BD3DEF8" w14:textId="77777777" w:rsidTr="0020420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3AFE8C4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Długość żerdzi L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525861A6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Średnica w miejscu</w:t>
            </w:r>
            <w:r w:rsidRPr="001D6069">
              <w:rPr>
                <w:rFonts w:eastAsia="Times New Roman" w:cstheme="minorHAnsi"/>
                <w:lang w:eastAsia="pl-PL"/>
              </w:rPr>
              <w:br/>
              <w:t>montaż obejmy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23A6FFB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Średnica</w:t>
            </w:r>
            <w:r w:rsidRPr="001D6069">
              <w:rPr>
                <w:rFonts w:eastAsia="Times New Roman" w:cstheme="minorHAnsi"/>
                <w:lang w:eastAsia="pl-PL"/>
              </w:rPr>
              <w:br/>
              <w:t>minimalna</w:t>
            </w:r>
            <w:r w:rsidRPr="001D6069">
              <w:rPr>
                <w:rFonts w:eastAsia="Times New Roman" w:cstheme="minorHAnsi"/>
                <w:lang w:eastAsia="pl-PL"/>
              </w:rPr>
              <w:br/>
              <w:t>czuba</w:t>
            </w:r>
            <w:r w:rsidRPr="001D6069">
              <w:rPr>
                <w:rFonts w:eastAsia="Times New Roman" w:cstheme="minorHAnsi"/>
                <w:lang w:eastAsia="pl-PL"/>
              </w:rPr>
              <w:br/>
              <w:t>żerdzi</w:t>
            </w:r>
          </w:p>
        </w:tc>
        <w:tc>
          <w:tcPr>
            <w:tcW w:w="0" w:type="auto"/>
            <w:gridSpan w:val="2"/>
            <w:shd w:val="clear" w:color="auto" w:fill="FBFAF6"/>
            <w:vAlign w:val="center"/>
            <w:hideMark/>
          </w:tcPr>
          <w:p w14:paraId="58ABC95E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Wytrzymałość</w:t>
            </w:r>
            <w:r w:rsidRPr="001D6069">
              <w:rPr>
                <w:rFonts w:eastAsia="Times New Roman" w:cstheme="minorHAnsi"/>
                <w:lang w:eastAsia="pl-PL"/>
              </w:rPr>
              <w:br/>
              <w:t>użytkowa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51591176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Siła łamiąca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60FFAE7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Masa</w:t>
            </w:r>
            <w:r w:rsidRPr="001D6069">
              <w:rPr>
                <w:rFonts w:eastAsia="Times New Roman" w:cstheme="minorHAnsi"/>
                <w:lang w:eastAsia="pl-PL"/>
              </w:rPr>
              <w:br/>
              <w:t>żerdzi</w:t>
            </w:r>
          </w:p>
        </w:tc>
      </w:tr>
      <w:tr w:rsidR="001D6069" w:rsidRPr="001D6069" w14:paraId="12FE64DB" w14:textId="77777777" w:rsidTr="0020420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1A1DB998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0165CC79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3961DFAD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ACEBFA5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k=2,5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89B1367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k=3,0</w:t>
            </w: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20443701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73FEDA02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D6069" w:rsidRPr="001D6069" w14:paraId="3AB6B362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446FEF3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538D9AA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41030994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C933CCC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D6069">
              <w:rPr>
                <w:rFonts w:eastAsia="Times New Roman" w:cstheme="minorHAnsi"/>
                <w:lang w:eastAsia="pl-PL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790234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D6069">
              <w:rPr>
                <w:rFonts w:eastAsia="Times New Roman" w:cstheme="minorHAnsi"/>
                <w:lang w:eastAsia="pl-PL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5FA5DAA4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D6069">
              <w:rPr>
                <w:rFonts w:eastAsia="Times New Roman" w:cstheme="minorHAnsi"/>
                <w:lang w:eastAsia="pl-PL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8C1B7D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m</w:t>
            </w:r>
            <w:r w:rsidRPr="001D6069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</w:p>
        </w:tc>
      </w:tr>
      <w:tr w:rsidR="001D6069" w:rsidRPr="001D6069" w14:paraId="021016FC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0E0C8F3F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600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2E012CB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393DC459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1A25291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3,08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B463C0D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2,63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07A7B1D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7,74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5D1F0D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0,14</w:t>
            </w:r>
          </w:p>
        </w:tc>
      </w:tr>
    </w:tbl>
    <w:p w14:paraId="3E4E7699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63289623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2714A34B" w14:textId="77777777" w:rsidR="001D6069" w:rsidRPr="001D6069" w:rsidRDefault="001D6069" w:rsidP="001D6069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noProof/>
          <w:lang w:eastAsia="pl-PL"/>
        </w:rPr>
        <w:drawing>
          <wp:inline distT="0" distB="0" distL="0" distR="0" wp14:anchorId="13D2F327" wp14:editId="1EC6D09F">
            <wp:extent cx="5038725" cy="657225"/>
            <wp:effectExtent l="0" t="0" r="9525" b="9525"/>
            <wp:docPr id="2" name="Obraz 2" descr="Słup drewniany pojedyńczy 6 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up drewniany pojedyńczy 6 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4145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0CD9E9C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Wymagania:</w:t>
      </w:r>
    </w:p>
    <w:p w14:paraId="1EEA5ED9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Materiał - drewno wielowymiarowe pozyskiwane w okresie zimowym tj. od października do kwietnia. Gatunki drewna dopuszczone do produkcji żerdzi teleenergetycznych: Sn - sosna; </w:t>
      </w:r>
      <w:proofErr w:type="spellStart"/>
      <w:r w:rsidRPr="001D6069">
        <w:rPr>
          <w:rFonts w:eastAsia="Times New Roman" w:cstheme="minorHAnsi"/>
          <w:lang w:eastAsia="pl-PL"/>
        </w:rPr>
        <w:t>Św</w:t>
      </w:r>
      <w:proofErr w:type="spellEnd"/>
      <w:r w:rsidRPr="001D6069">
        <w:rPr>
          <w:rFonts w:eastAsia="Times New Roman" w:cstheme="minorHAnsi"/>
          <w:lang w:eastAsia="pl-PL"/>
        </w:rPr>
        <w:t xml:space="preserve"> - świerk; Md - modrzew. </w:t>
      </w:r>
    </w:p>
    <w:p w14:paraId="20455F5C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Wykonanie zgodnie z normami:</w:t>
      </w:r>
      <w:r w:rsidRPr="001D6069">
        <w:rPr>
          <w:rFonts w:eastAsia="Times New Roman" w:cstheme="minorHAnsi"/>
          <w:lang w:eastAsia="pl-PL"/>
        </w:rPr>
        <w:br/>
        <w:t>ZN-13 TPSA-010 Osprzęt dla telekomunikacyjnych linii kablowych naziemnych i napowietrznych</w:t>
      </w:r>
    </w:p>
    <w:p w14:paraId="20680C90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Dopuszczalne wady drewna określone normami:</w:t>
      </w:r>
    </w:p>
    <w:p w14:paraId="52B6B65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lang w:eastAsia="pl-PL"/>
        </w:rPr>
      </w:pPr>
      <w:r w:rsidRPr="001D6069">
        <w:rPr>
          <w:rFonts w:eastAsia="Times New Roman" w:cstheme="minorHAnsi"/>
          <w:lang w:eastAsia="pl-PL"/>
        </w:rPr>
        <w:lastRenderedPageBreak/>
        <w:t>PN-79/D-01011 Wady drewna</w:t>
      </w:r>
      <w:r w:rsidRPr="001D6069">
        <w:rPr>
          <w:rFonts w:eastAsia="Times New Roman" w:cstheme="minorHAnsi"/>
          <w:lang w:eastAsia="pl-PL"/>
        </w:rPr>
        <w:br/>
        <w:t>PN-92/D-95017 Drewno wielkowymiarowe iglaste</w:t>
      </w:r>
      <w:r w:rsidRPr="001D6069">
        <w:rPr>
          <w:rFonts w:eastAsia="Times New Roman" w:cstheme="minorHAnsi"/>
          <w:lang w:eastAsia="pl-PL"/>
        </w:rPr>
        <w:br/>
      </w:r>
      <w:hyperlink r:id="rId6" w:tooltip="Wymagana jakość drewna" w:history="1">
        <w:r w:rsidRPr="001D6069">
          <w:rPr>
            <w:rFonts w:eastAsia="Times New Roman" w:cstheme="minorHAnsi"/>
            <w:u w:val="single"/>
            <w:lang w:eastAsia="pl-PL"/>
          </w:rPr>
          <w:t>PN-83/B-03154 Drewniane konstrukcje wsporcze</w:t>
        </w:r>
      </w:hyperlink>
    </w:p>
    <w:p w14:paraId="467F2DFB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Impregnacja:</w:t>
      </w:r>
    </w:p>
    <w:p w14:paraId="1813DD5D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color w:val="000000"/>
          <w:lang w:eastAsia="pl-PL"/>
        </w:rPr>
        <w:t xml:space="preserve">Impregnacja środkami ekologicznymi np. </w:t>
      </w:r>
      <w:proofErr w:type="spellStart"/>
      <w:r w:rsidRPr="001D6069">
        <w:rPr>
          <w:rFonts w:eastAsia="Times New Roman" w:cstheme="minorHAnsi"/>
          <w:color w:val="000000"/>
          <w:lang w:eastAsia="pl-PL"/>
        </w:rPr>
        <w:t>Wolamit</w:t>
      </w:r>
      <w:proofErr w:type="spellEnd"/>
      <w:r w:rsidRPr="001D6069">
        <w:rPr>
          <w:rFonts w:eastAsia="Times New Roman" w:cstheme="minorHAnsi"/>
          <w:color w:val="000000"/>
          <w:lang w:eastAsia="pl-PL"/>
        </w:rPr>
        <w:t xml:space="preserve"> Cx8 lub porównywalnymi tej samej klasy </w:t>
      </w:r>
    </w:p>
    <w:p w14:paraId="4D1FF0D5" w14:textId="77777777" w:rsidR="001D6069" w:rsidRPr="001D6069" w:rsidRDefault="001D6069" w:rsidP="001D6069">
      <w:pPr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lang w:eastAsia="pl-PL"/>
        </w:rPr>
      </w:pPr>
      <w:proofErr w:type="spellStart"/>
      <w:r w:rsidRPr="001D6069">
        <w:rPr>
          <w:rFonts w:eastAsia="Times New Roman" w:cstheme="minorHAnsi"/>
          <w:lang w:eastAsia="pl-PL"/>
        </w:rPr>
        <w:t>Wolmanit</w:t>
      </w:r>
      <w:proofErr w:type="spellEnd"/>
      <w:r w:rsidRPr="001D6069">
        <w:rPr>
          <w:rFonts w:eastAsia="Times New Roman" w:cstheme="minorHAnsi"/>
          <w:lang w:eastAsia="pl-PL"/>
        </w:rPr>
        <w:t xml:space="preserve"> CX-8 (</w:t>
      </w:r>
      <w:proofErr w:type="spellStart"/>
      <w:r w:rsidRPr="001D6069">
        <w:rPr>
          <w:rFonts w:eastAsia="Times New Roman" w:cstheme="minorHAnsi"/>
          <w:lang w:eastAsia="pl-PL"/>
        </w:rPr>
        <w:t>Dr.Wolman</w:t>
      </w:r>
      <w:proofErr w:type="spellEnd"/>
      <w:r w:rsidRPr="001D6069">
        <w:rPr>
          <w:rFonts w:eastAsia="Times New Roman" w:cstheme="minorHAnsi"/>
          <w:lang w:eastAsia="pl-PL"/>
        </w:rPr>
        <w:t xml:space="preserve"> GmbH D-76454 </w:t>
      </w:r>
      <w:proofErr w:type="spellStart"/>
      <w:r w:rsidRPr="001D6069">
        <w:rPr>
          <w:rFonts w:eastAsia="Times New Roman" w:cstheme="minorHAnsi"/>
          <w:lang w:eastAsia="pl-PL"/>
        </w:rPr>
        <w:t>Sinzheim</w:t>
      </w:r>
      <w:proofErr w:type="spellEnd"/>
      <w:r w:rsidRPr="001D6069">
        <w:rPr>
          <w:rFonts w:eastAsia="Times New Roman" w:cstheme="minorHAnsi"/>
          <w:lang w:eastAsia="pl-PL"/>
        </w:rPr>
        <w:t>)</w:t>
      </w:r>
    </w:p>
    <w:p w14:paraId="5D66F01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impregnacja w autoklawie,</w:t>
      </w:r>
      <w:r w:rsidRPr="001D6069">
        <w:rPr>
          <w:rFonts w:eastAsia="Times New Roman" w:cstheme="minorHAnsi"/>
          <w:lang w:eastAsia="pl-PL"/>
        </w:rPr>
        <w:br/>
        <w:t>- metoda ciśnieniowo - próżniowa BETHELLA ,</w:t>
      </w:r>
      <w:r w:rsidRPr="001D6069">
        <w:rPr>
          <w:rFonts w:eastAsia="Times New Roman" w:cstheme="minorHAnsi"/>
          <w:lang w:eastAsia="pl-PL"/>
        </w:rPr>
        <w:br/>
        <w:t>- wilgotność słupów drewnianych przed impregnacją &lt; 28 %,</w:t>
      </w:r>
      <w:r w:rsidRPr="001D6069">
        <w:rPr>
          <w:rFonts w:eastAsia="Times New Roman" w:cstheme="minorHAnsi"/>
          <w:lang w:eastAsia="pl-PL"/>
        </w:rPr>
        <w:br/>
        <w:t>- czas trwania impregnacji: 5-6 godzin,</w:t>
      </w:r>
      <w:r w:rsidRPr="001D6069">
        <w:rPr>
          <w:rFonts w:eastAsia="Times New Roman" w:cstheme="minorHAnsi"/>
          <w:lang w:eastAsia="pl-PL"/>
        </w:rPr>
        <w:br/>
        <w:t xml:space="preserve">- ciśnienie impregnacji: 0,9 - 1,0 </w:t>
      </w:r>
      <w:proofErr w:type="spellStart"/>
      <w:r w:rsidRPr="001D6069">
        <w:rPr>
          <w:rFonts w:eastAsia="Times New Roman" w:cstheme="minorHAnsi"/>
          <w:lang w:eastAsia="pl-PL"/>
        </w:rPr>
        <w:t>MPa</w:t>
      </w:r>
      <w:proofErr w:type="spellEnd"/>
      <w:r w:rsidRPr="001D6069">
        <w:rPr>
          <w:rFonts w:eastAsia="Times New Roman" w:cstheme="minorHAnsi"/>
          <w:lang w:eastAsia="pl-PL"/>
        </w:rPr>
        <w:t>,</w:t>
      </w:r>
      <w:r w:rsidRPr="001D6069">
        <w:rPr>
          <w:rFonts w:eastAsia="Times New Roman" w:cstheme="minorHAnsi"/>
          <w:lang w:eastAsia="pl-PL"/>
        </w:rPr>
        <w:br/>
        <w:t>- stężenie roztworu środka impregnacyjnego: 3%.</w:t>
      </w:r>
    </w:p>
    <w:p w14:paraId="5116BFC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Przedmiot normy:</w:t>
      </w:r>
    </w:p>
    <w:p w14:paraId="70C94D4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PN-83/C-97023 Produkty węglopochodne, olej impregnacyjny, </w:t>
      </w:r>
      <w:r w:rsidRPr="001D6069">
        <w:rPr>
          <w:rFonts w:eastAsia="Times New Roman" w:cstheme="minorHAnsi"/>
          <w:lang w:eastAsia="pl-PL"/>
        </w:rPr>
        <w:br/>
        <w:t xml:space="preserve">PN-65/D-01006 Klasyfikacja, terminologia metod konserwacji drewna. </w:t>
      </w:r>
    </w:p>
    <w:p w14:paraId="75A677E7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br/>
        <w:t>Właściwości mechaniczne - wytrzymałość żerdzi:</w:t>
      </w:r>
    </w:p>
    <w:p w14:paraId="0E52D45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Do obliczeń wytrzymałości żerdzi należy przyjąć wytrzymałość na zginanie 52 N/mm</w:t>
      </w:r>
      <w:r w:rsidRPr="001D6069">
        <w:rPr>
          <w:rFonts w:eastAsia="Times New Roman" w:cstheme="minorHAnsi"/>
          <w:vertAlign w:val="superscript"/>
          <w:lang w:eastAsia="pl-PL"/>
        </w:rPr>
        <w:t>2</w:t>
      </w:r>
      <w:r w:rsidRPr="001D6069">
        <w:rPr>
          <w:rFonts w:eastAsia="Times New Roman" w:cstheme="minorHAnsi"/>
          <w:lang w:eastAsia="pl-PL"/>
        </w:rPr>
        <w:t xml:space="preserve"> i wymiar (średnicę) żerdzi w odległości 0,6 m od czuba żerdzi. Dla wszystkich typów słupów (przelotowych wykonanych z pojedynczych żerdzi oraz z odciągami, podporami i figurowych dla żerdzi zastosowanych do budowy linii na terenach ze zwiększoną szadzią) przyjęto wskaźnik bezpieczeństwa k=3. Przyjęty współczynnik bezpieczeństwa uwzględnia różnice w budowie i wytrzymałości surowca, proces starzenia drewna, osłabienie spowodowane otworami technologicznymi, obciążeniami montażowymi itp. </w:t>
      </w:r>
    </w:p>
    <w:p w14:paraId="1AA8544A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Znakowanie żerdzi:</w:t>
      </w:r>
    </w:p>
    <w:p w14:paraId="46B65015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Każda żerdź oznakowana tabliczką metalową przymocowaną na stałe, zawierającą rok produkcji, nazwę producenta i środek impregnacyjny.</w:t>
      </w:r>
    </w:p>
    <w:p w14:paraId="5B2B0E1E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1DC98299" w14:textId="77777777" w:rsidR="001D6069" w:rsidRPr="001D6069" w:rsidRDefault="001D6069" w:rsidP="001D6069">
      <w:pPr>
        <w:spacing w:before="120" w:after="120" w:line="240" w:lineRule="auto"/>
        <w:outlineLvl w:val="0"/>
        <w:rPr>
          <w:rFonts w:eastAsia="Times New Roman" w:cstheme="minorHAnsi"/>
          <w:b/>
          <w:bCs/>
          <w:kern w:val="36"/>
          <w:u w:val="single"/>
          <w:lang w:eastAsia="pl-PL"/>
        </w:rPr>
      </w:pPr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2. Szczudło żelbetowe </w:t>
      </w:r>
    </w:p>
    <w:p w14:paraId="56A3D80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>Szczudło żelbetowe do słupów drewnianych</w:t>
      </w:r>
    </w:p>
    <w:p w14:paraId="66A4A54B" w14:textId="77777777" w:rsidR="001D6069" w:rsidRPr="001D6069" w:rsidRDefault="001D6069" w:rsidP="001D6069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noProof/>
          <w:lang w:eastAsia="pl-PL"/>
        </w:rPr>
        <w:drawing>
          <wp:inline distT="0" distB="0" distL="0" distR="0" wp14:anchorId="4C3E391B" wp14:editId="0A219661">
            <wp:extent cx="4200525" cy="1552575"/>
            <wp:effectExtent l="0" t="0" r="9525" b="9525"/>
            <wp:docPr id="3" name="Obraz 3" descr="Szczudło żelbe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udło żelbet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6130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 xml:space="preserve">SZCZUDŁO ŻELBETOWE </w:t>
      </w:r>
      <w:r w:rsidRPr="001D6069">
        <w:rPr>
          <w:rFonts w:eastAsia="Times New Roman" w:cstheme="minorHAnsi"/>
          <w:lang w:eastAsia="pl-PL"/>
        </w:rPr>
        <w:br/>
        <w:t>Dopuszczalna tolerancja wymiarów:</w:t>
      </w:r>
      <w:r w:rsidRPr="001D6069">
        <w:rPr>
          <w:rFonts w:eastAsia="Times New Roman" w:cstheme="minorHAnsi"/>
          <w:lang w:eastAsia="pl-PL"/>
        </w:rPr>
        <w:br/>
        <w:t>• długość +/-12mm,</w:t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lastRenderedPageBreak/>
        <w:t>• wymiarów poprzecznych +/-5mm,</w:t>
      </w:r>
      <w:r w:rsidRPr="001D6069">
        <w:rPr>
          <w:rFonts w:eastAsia="Times New Roman" w:cstheme="minorHAnsi"/>
          <w:lang w:eastAsia="pl-PL"/>
        </w:rPr>
        <w:br/>
        <w:t xml:space="preserve">• otworów na belki </w:t>
      </w:r>
      <w:proofErr w:type="spellStart"/>
      <w:r w:rsidRPr="001D6069">
        <w:rPr>
          <w:rFonts w:eastAsia="Times New Roman" w:cstheme="minorHAnsi"/>
          <w:lang w:eastAsia="pl-PL"/>
        </w:rPr>
        <w:t>ustojowe</w:t>
      </w:r>
      <w:proofErr w:type="spellEnd"/>
      <w:r w:rsidRPr="001D6069">
        <w:rPr>
          <w:rFonts w:eastAsia="Times New Roman" w:cstheme="minorHAnsi"/>
          <w:lang w:eastAsia="pl-PL"/>
        </w:rPr>
        <w:t xml:space="preserve"> +/-5mm,</w:t>
      </w:r>
      <w:r w:rsidRPr="001D6069">
        <w:rPr>
          <w:rFonts w:eastAsia="Times New Roman" w:cstheme="minorHAnsi"/>
          <w:lang w:eastAsia="pl-PL"/>
        </w:rPr>
        <w:br/>
        <w:t>• ciężar szczudła około 220 kg,</w:t>
      </w:r>
      <w:r w:rsidRPr="001D6069">
        <w:rPr>
          <w:rFonts w:eastAsia="Times New Roman" w:cstheme="minorHAnsi"/>
          <w:lang w:eastAsia="pl-PL"/>
        </w:rPr>
        <w:br/>
        <w:t>• cechowanie szczudła na bocznej płaszczyźnie znakiem producenta.</w:t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br/>
        <w:t>Szczudło żelbetowe służące do postawienia słupa drewnianego w ziemi. Słup mocowany do szczudła za pomocą obejm metalowych. Szczudło posiadające siatkę zbrojeniową wykonaną ze stali 34GS zgodnie z dokumentacją konstrukcyjną. Wykonane jest z betonu klasy B-30, zagęszczonego mechaniczne i pielęgnowanego w warunkach naturalnych. Powierzchnia szczudła gładka, dopuszczalne są drobne wgłębienia na powierzchni jako pozostałości po pęcherzykach powietrza jak i wycierki betonu w czasie wibrowania.</w:t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Wymagania:</w:t>
      </w:r>
      <w:r w:rsidRPr="001D6069">
        <w:rPr>
          <w:rFonts w:eastAsia="Times New Roman" w:cstheme="minorHAnsi"/>
          <w:lang w:eastAsia="pl-PL"/>
        </w:rPr>
        <w:br/>
        <w:t>Produkowane szczudło żelbetowe wykonane zgodnie z normami:</w:t>
      </w:r>
      <w:r w:rsidRPr="001D6069">
        <w:rPr>
          <w:rFonts w:eastAsia="Times New Roman" w:cstheme="minorHAnsi"/>
          <w:lang w:eastAsia="pl-PL"/>
        </w:rPr>
        <w:br/>
        <w:t>PN-B-19501 Prefabrykaty żelbetowe dla telekomunikacji,</w:t>
      </w:r>
      <w:r w:rsidRPr="001D6069">
        <w:rPr>
          <w:rFonts w:eastAsia="Times New Roman" w:cstheme="minorHAnsi"/>
          <w:lang w:eastAsia="pl-PL"/>
        </w:rPr>
        <w:br/>
        <w:t>PN-88/B-06250 Beton zwykły.</w:t>
      </w:r>
    </w:p>
    <w:p w14:paraId="47F4B2C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117B8830" w14:textId="77777777" w:rsidR="001D6069" w:rsidRPr="001D6069" w:rsidRDefault="001D6069" w:rsidP="001D6069">
      <w:pPr>
        <w:spacing w:before="120" w:after="120" w:line="240" w:lineRule="auto"/>
        <w:outlineLvl w:val="0"/>
        <w:rPr>
          <w:rFonts w:eastAsia="Times New Roman" w:cstheme="minorHAnsi"/>
          <w:b/>
          <w:bCs/>
          <w:kern w:val="36"/>
          <w:u w:val="single"/>
          <w:lang w:eastAsia="pl-PL"/>
        </w:rPr>
      </w:pPr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3. Obejma słupa drewnianego </w:t>
      </w:r>
    </w:p>
    <w:p w14:paraId="4B2451A2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>Obejma słupa drewnianego typ: OB - 18, OB - 20, OB – 22</w:t>
      </w:r>
    </w:p>
    <w:p w14:paraId="4B5C968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br/>
        <w:t>OBEJMA SŁUPA DREWNIANEGO</w:t>
      </w:r>
    </w:p>
    <w:p w14:paraId="3A07C1B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569F48F2" w14:textId="77777777" w:rsidR="001D6069" w:rsidRPr="001D6069" w:rsidRDefault="001D6069" w:rsidP="001D6069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noProof/>
          <w:lang w:eastAsia="pl-PL"/>
        </w:rPr>
        <w:drawing>
          <wp:inline distT="0" distB="0" distL="0" distR="0" wp14:anchorId="4592CB59" wp14:editId="2B8FF372">
            <wp:extent cx="3981450" cy="3848100"/>
            <wp:effectExtent l="0" t="0" r="0" b="0"/>
            <wp:docPr id="4" name="Obraz 4" descr="Obejma słupa drewnia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ejma słupa drewnia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BAD3" w14:textId="77777777" w:rsid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</w:p>
    <w:p w14:paraId="37BE3FFC" w14:textId="42104A28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lastRenderedPageBreak/>
        <w:br/>
      </w:r>
      <w:r w:rsidRPr="001D6069">
        <w:rPr>
          <w:rFonts w:eastAsia="Times New Roman" w:cstheme="minorHAnsi"/>
          <w:b/>
          <w:bCs/>
          <w:lang w:eastAsia="pl-PL"/>
        </w:rPr>
        <w:t>Wymagania:</w:t>
      </w:r>
      <w:r w:rsidRPr="001D6069">
        <w:rPr>
          <w:rFonts w:eastAsia="Times New Roman" w:cstheme="minorHAnsi"/>
          <w:lang w:eastAsia="pl-PL"/>
        </w:rPr>
        <w:br/>
        <w:t xml:space="preserve">Wykonana ze stali St3SX; średnica 16 mm; </w:t>
      </w:r>
      <w:r w:rsidRPr="001D6069">
        <w:rPr>
          <w:rFonts w:eastAsia="Times New Roman" w:cstheme="minorHAnsi"/>
          <w:lang w:eastAsia="pl-PL"/>
        </w:rPr>
        <w:br/>
        <w:t>ciężar obejmy 1,10 kg</w:t>
      </w:r>
      <w:r w:rsidRPr="001D6069">
        <w:rPr>
          <w:rFonts w:eastAsia="Times New Roman" w:cstheme="minorHAnsi"/>
          <w:lang w:eastAsia="pl-PL"/>
        </w:rPr>
        <w:br/>
      </w:r>
    </w:p>
    <w:p w14:paraId="18A978B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>Obejma metalowa służąca do mocowania słupa drewnianego ze szczudłem. Wykonana z prętów okrągłych ze stali St3SX. Powierzchnia pręta zabezpieczona antykorozyjnie lakierem. W skład obejmy kompletnej wchodzą 2 podkładki i 4 nakrętki sześciokątne M16.</w:t>
      </w:r>
    </w:p>
    <w:p w14:paraId="3889F4D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tbl>
      <w:tblPr>
        <w:tblW w:w="7500" w:type="dxa"/>
        <w:jc w:val="center"/>
        <w:tblCellSpacing w:w="15" w:type="dxa"/>
        <w:shd w:val="clear" w:color="auto" w:fill="FBFA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1213"/>
        <w:gridCol w:w="549"/>
        <w:gridCol w:w="564"/>
      </w:tblGrid>
      <w:tr w:rsidR="001D6069" w:rsidRPr="001D6069" w14:paraId="59DB7228" w14:textId="77777777" w:rsidTr="0020420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1F8240C2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62FB20DA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Wielkość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572824E2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3A1BDC33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h</w:t>
            </w:r>
          </w:p>
        </w:tc>
      </w:tr>
      <w:tr w:rsidR="001D6069" w:rsidRPr="001D6069" w14:paraId="405975D1" w14:textId="77777777" w:rsidTr="0020420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52B75C5F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5F5F7B4E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FBFAF6"/>
            <w:vAlign w:val="center"/>
            <w:hideMark/>
          </w:tcPr>
          <w:p w14:paraId="6D0A548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mm</w:t>
            </w:r>
          </w:p>
        </w:tc>
      </w:tr>
      <w:tr w:rsidR="001D6069" w:rsidRPr="001D6069" w14:paraId="33DEFD63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4309A45F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OB18 - dla średnic słupa od 16 do 18 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3F3BB5C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OB-18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8679303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196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587FA4B8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320</w:t>
            </w:r>
          </w:p>
        </w:tc>
      </w:tr>
      <w:tr w:rsidR="001D6069" w:rsidRPr="001D6069" w14:paraId="1BAE9B23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0CAB90F1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OB20 - dla średnic słupa od 18 do 20 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CE4161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OB-20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45302E19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216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465425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350</w:t>
            </w:r>
          </w:p>
        </w:tc>
      </w:tr>
      <w:tr w:rsidR="001D6069" w:rsidRPr="001D6069" w14:paraId="14D5637F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1482428B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OB22 - dla średnic słupa od 20 do 22 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43F842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OB-22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3BD5B6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236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42676D3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370</w:t>
            </w:r>
          </w:p>
        </w:tc>
      </w:tr>
    </w:tbl>
    <w:p w14:paraId="5956BF6D" w14:textId="77777777" w:rsidR="001D6069" w:rsidRPr="001D6069" w:rsidRDefault="001D6069" w:rsidP="001D6069">
      <w:pPr>
        <w:spacing w:before="120" w:after="120" w:line="240" w:lineRule="auto"/>
        <w:rPr>
          <w:rFonts w:cstheme="minorHAnsi"/>
        </w:rPr>
      </w:pPr>
    </w:p>
    <w:p w14:paraId="6FFA8C97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39660A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4. Tablice kilometrowe rz. Wisły </w:t>
      </w:r>
    </w:p>
    <w:p w14:paraId="79F06E72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color w:val="FF0000"/>
          <w:lang w:eastAsia="pl-PL"/>
        </w:rPr>
      </w:pPr>
      <w:r w:rsidRPr="0039660A">
        <w:rPr>
          <w:rFonts w:eastAsia="Times New Roman" w:cstheme="minorHAnsi"/>
          <w:b/>
          <w:bCs/>
          <w:color w:val="FF0000"/>
          <w:lang w:eastAsia="pl-PL"/>
        </w:rPr>
        <w:t>Wymagania:</w:t>
      </w:r>
    </w:p>
    <w:p w14:paraId="17C9F358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 xml:space="preserve">Tablice informacyjne: </w:t>
      </w:r>
    </w:p>
    <w:p w14:paraId="3989280C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 xml:space="preserve">- materiał – wykonane z </w:t>
      </w:r>
      <w:proofErr w:type="spellStart"/>
      <w:r w:rsidRPr="0039660A">
        <w:rPr>
          <w:rFonts w:eastAsia="Times New Roman" w:cstheme="minorHAnsi"/>
          <w:color w:val="FF0000"/>
          <w:lang w:eastAsia="pl-PL"/>
        </w:rPr>
        <w:t>dibondu</w:t>
      </w:r>
      <w:proofErr w:type="spellEnd"/>
      <w:r w:rsidRPr="0039660A">
        <w:rPr>
          <w:rFonts w:eastAsia="Times New Roman" w:cstheme="minorHAnsi"/>
          <w:color w:val="FF0000"/>
          <w:lang w:eastAsia="pl-PL"/>
        </w:rPr>
        <w:t>,</w:t>
      </w:r>
    </w:p>
    <w:p w14:paraId="5DD22D39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- zabezpieczania powleczone jednostronnie folią UV (od strony nadruku),</w:t>
      </w:r>
    </w:p>
    <w:p w14:paraId="631DCDE1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- dodatkowe cechy – pokryte odpowiednim materiałem aby tablice jak i sam nadruk był widoczny w nocy (odblask światła),</w:t>
      </w:r>
    </w:p>
    <w:p w14:paraId="09701958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Wymiary  oraz dodatkowe informacje o tablicy:</w:t>
      </w:r>
    </w:p>
    <w:p w14:paraId="2C88E7F6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- szerokość 100cm,</w:t>
      </w:r>
    </w:p>
    <w:p w14:paraId="1B379B8A" w14:textId="5179410D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 xml:space="preserve">-  wysokość </w:t>
      </w:r>
      <w:r w:rsidR="00781B56" w:rsidRPr="0039660A">
        <w:rPr>
          <w:rFonts w:eastAsia="Times New Roman" w:cstheme="minorHAnsi"/>
          <w:color w:val="FF0000"/>
          <w:lang w:eastAsia="pl-PL"/>
        </w:rPr>
        <w:t>9</w:t>
      </w:r>
      <w:r w:rsidRPr="0039660A">
        <w:rPr>
          <w:rFonts w:eastAsia="Times New Roman" w:cstheme="minorHAnsi"/>
          <w:color w:val="FF0000"/>
          <w:lang w:eastAsia="pl-PL"/>
        </w:rPr>
        <w:t>0 cm,</w:t>
      </w:r>
    </w:p>
    <w:p w14:paraId="3F56C870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- grubość 4 -5 mm,</w:t>
      </w:r>
    </w:p>
    <w:p w14:paraId="7F543937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 xml:space="preserve">- kolor biały. </w:t>
      </w:r>
    </w:p>
    <w:p w14:paraId="5D23EC96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</w:p>
    <w:p w14:paraId="46382F34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Informacje o nadruku:</w:t>
      </w:r>
    </w:p>
    <w:p w14:paraId="7477A944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 xml:space="preserve">- każda tablica ma zawierać inny km rz. Wisły odpowiednio od  176, 177 ….  do 295 włącznie, </w:t>
      </w:r>
    </w:p>
    <w:p w14:paraId="2DA58B91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- wysokość czcionki 35 cm,</w:t>
      </w:r>
    </w:p>
    <w:p w14:paraId="42E808E0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- grubość czcionki 65 – 85 mm (w zależności od rodzaju cyfry i kształtu),</w:t>
      </w:r>
    </w:p>
    <w:p w14:paraId="5AA952FD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 xml:space="preserve">- kolor czcionki czarny, </w:t>
      </w:r>
    </w:p>
    <w:p w14:paraId="2CE1970B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>- nadruk odporny na warunki atmosferyczne.</w:t>
      </w:r>
    </w:p>
    <w:p w14:paraId="656C4062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</w:p>
    <w:p w14:paraId="04EEE312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39660A">
        <w:rPr>
          <w:rFonts w:eastAsia="Times New Roman" w:cstheme="minorHAnsi"/>
          <w:color w:val="FF0000"/>
          <w:lang w:eastAsia="pl-PL"/>
        </w:rPr>
        <w:t xml:space="preserve">* przed wykonaniem tablic oraz napisów końcowy wzór uzgodnić z inwestorem. </w:t>
      </w:r>
    </w:p>
    <w:p w14:paraId="5B89D97E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</w:p>
    <w:p w14:paraId="52699A34" w14:textId="77777777" w:rsidR="001D6069" w:rsidRPr="0039660A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color w:val="FF0000"/>
          <w:lang w:eastAsia="pl-PL"/>
        </w:rPr>
      </w:pPr>
      <w:r w:rsidRPr="0039660A">
        <w:rPr>
          <w:rFonts w:eastAsia="Times New Roman" w:cstheme="minorHAnsi"/>
          <w:b/>
          <w:bCs/>
          <w:color w:val="FF0000"/>
          <w:lang w:eastAsia="pl-PL"/>
        </w:rPr>
        <w:t>Opis:</w:t>
      </w:r>
    </w:p>
    <w:p w14:paraId="37BF721E" w14:textId="384D9827" w:rsidR="001D6069" w:rsidRPr="0039660A" w:rsidRDefault="001D6069" w:rsidP="001D6069">
      <w:pPr>
        <w:pStyle w:val="Nagwek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9660A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Tablice wykonane  według w/w specyfikacji będą zamontowane w układzie poziomym na w/w słupach drewnianych. Sposób mocowania za pomocą śrub szt. 2 o średnicy  10 mm; długości dopasowanej do słupa oraz wyposażonych w 2 podkładki o odpowiedniej średnicy. Całość zakręcona nakrętkami dopasowanymi do rozmiaru śruby.</w:t>
      </w:r>
    </w:p>
    <w:p w14:paraId="6071DF4A" w14:textId="77777777" w:rsidR="001D6069" w:rsidRPr="0039660A" w:rsidRDefault="001D6069" w:rsidP="001D6069">
      <w:pPr>
        <w:pStyle w:val="Nagwek2"/>
        <w:numPr>
          <w:ilvl w:val="0"/>
          <w:numId w:val="0"/>
        </w:numPr>
        <w:tabs>
          <w:tab w:val="clear" w:pos="709"/>
          <w:tab w:val="left" w:pos="426"/>
        </w:tabs>
        <w:spacing w:before="120" w:after="12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83382582"/>
    </w:p>
    <w:p w14:paraId="10E778B8" w14:textId="082722E2" w:rsidR="001D6069" w:rsidRPr="0039660A" w:rsidRDefault="001D6069" w:rsidP="001D6069">
      <w:pPr>
        <w:pStyle w:val="Nagwek2"/>
        <w:numPr>
          <w:ilvl w:val="0"/>
          <w:numId w:val="0"/>
        </w:numPr>
        <w:tabs>
          <w:tab w:val="clear" w:pos="709"/>
          <w:tab w:val="left" w:pos="426"/>
        </w:tabs>
        <w:spacing w:before="120" w:after="12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9660A">
        <w:rPr>
          <w:rFonts w:asciiTheme="minorHAnsi" w:hAnsiTheme="minorHAnsi" w:cstheme="minorHAnsi"/>
          <w:color w:val="FF0000"/>
          <w:sz w:val="22"/>
          <w:szCs w:val="22"/>
        </w:rPr>
        <w:t>Dojazd do miejsca montażu słupów wraz z</w:t>
      </w:r>
      <w:r w:rsidRPr="0039660A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39660A">
        <w:rPr>
          <w:rFonts w:asciiTheme="minorHAnsi" w:hAnsiTheme="minorHAnsi" w:cstheme="minorHAnsi"/>
          <w:color w:val="FF0000"/>
          <w:sz w:val="22"/>
          <w:szCs w:val="22"/>
        </w:rPr>
        <w:t>tablicami będzie w większości możliwy za pomocą transportu kołowego</w:t>
      </w:r>
      <w:r w:rsidRPr="0039660A">
        <w:rPr>
          <w:rFonts w:asciiTheme="minorHAnsi" w:hAnsiTheme="minorHAnsi" w:cstheme="minorHAnsi"/>
          <w:color w:val="FF0000"/>
          <w:sz w:val="22"/>
          <w:szCs w:val="22"/>
          <w:lang w:val="pl-PL"/>
        </w:rPr>
        <w:t>,</w:t>
      </w:r>
      <w:r w:rsidRPr="0039660A">
        <w:rPr>
          <w:rFonts w:asciiTheme="minorHAnsi" w:hAnsiTheme="minorHAnsi" w:cstheme="minorHAnsi"/>
          <w:color w:val="FF0000"/>
          <w:sz w:val="22"/>
          <w:szCs w:val="22"/>
        </w:rPr>
        <w:t xml:space="preserve"> oprócz km</w:t>
      </w:r>
      <w:r w:rsidRPr="0039660A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w</w:t>
      </w:r>
      <w:r w:rsidRPr="0039660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660A">
        <w:rPr>
          <w:rFonts w:asciiTheme="minorHAnsi" w:hAnsiTheme="minorHAnsi" w:cstheme="minorHAnsi"/>
          <w:color w:val="FF0000"/>
          <w:sz w:val="22"/>
          <w:szCs w:val="22"/>
          <w:lang w:val="pl-PL"/>
        </w:rPr>
        <w:t>których to</w:t>
      </w:r>
      <w:r w:rsidRPr="0039660A">
        <w:rPr>
          <w:rFonts w:asciiTheme="minorHAnsi" w:hAnsiTheme="minorHAnsi" w:cstheme="minorHAnsi"/>
          <w:color w:val="FF0000"/>
          <w:sz w:val="22"/>
          <w:szCs w:val="22"/>
        </w:rPr>
        <w:t xml:space="preserve"> przypadkach konieczny jest transport materiału z obiektu pływającego</w:t>
      </w:r>
      <w:r w:rsidRPr="0039660A">
        <w:rPr>
          <w:rFonts w:asciiTheme="minorHAnsi" w:hAnsiTheme="minorHAnsi" w:cstheme="minorHAnsi"/>
          <w:color w:val="FF0000"/>
          <w:sz w:val="22"/>
          <w:szCs w:val="22"/>
          <w:lang w:val="pl-PL"/>
        </w:rPr>
        <w:t>, tj.</w:t>
      </w:r>
      <w:r w:rsidRPr="0039660A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1B0EE212" w14:textId="77777777" w:rsidR="001D6069" w:rsidRPr="0039660A" w:rsidRDefault="001D6069" w:rsidP="001D6069">
      <w:pPr>
        <w:spacing w:before="120" w:after="120" w:line="240" w:lineRule="auto"/>
        <w:rPr>
          <w:rFonts w:cstheme="minorHAnsi"/>
          <w:color w:val="FF0000"/>
        </w:rPr>
      </w:pPr>
      <w:r w:rsidRPr="0039660A">
        <w:rPr>
          <w:rFonts w:cstheme="minorHAnsi"/>
          <w:color w:val="FF0000"/>
        </w:rPr>
        <w:t>- 186 (</w:t>
      </w:r>
      <w:proofErr w:type="spellStart"/>
      <w:r w:rsidRPr="0039660A">
        <w:rPr>
          <w:rFonts w:cstheme="minorHAnsi"/>
          <w:color w:val="FF0000"/>
        </w:rPr>
        <w:t>msc</w:t>
      </w:r>
      <w:proofErr w:type="spellEnd"/>
      <w:r w:rsidRPr="0039660A">
        <w:rPr>
          <w:rFonts w:cstheme="minorHAnsi"/>
          <w:color w:val="FF0000"/>
        </w:rPr>
        <w:t>. Odmęt) – 1 szt.,</w:t>
      </w:r>
    </w:p>
    <w:p w14:paraId="25037AFF" w14:textId="77777777" w:rsidR="001D6069" w:rsidRPr="0039660A" w:rsidRDefault="001D6069" w:rsidP="001D6069">
      <w:pPr>
        <w:spacing w:before="120" w:after="120" w:line="240" w:lineRule="auto"/>
        <w:rPr>
          <w:rFonts w:cstheme="minorHAnsi"/>
          <w:color w:val="FF0000"/>
        </w:rPr>
      </w:pPr>
      <w:r w:rsidRPr="0039660A">
        <w:rPr>
          <w:rFonts w:cstheme="minorHAnsi"/>
          <w:color w:val="FF0000"/>
        </w:rPr>
        <w:t>- 222 – 223 (</w:t>
      </w:r>
      <w:proofErr w:type="spellStart"/>
      <w:r w:rsidRPr="0039660A">
        <w:rPr>
          <w:rFonts w:cstheme="minorHAnsi"/>
          <w:color w:val="FF0000"/>
        </w:rPr>
        <w:t>msc</w:t>
      </w:r>
      <w:proofErr w:type="spellEnd"/>
      <w:r w:rsidRPr="0039660A">
        <w:rPr>
          <w:rFonts w:cstheme="minorHAnsi"/>
          <w:color w:val="FF0000"/>
        </w:rPr>
        <w:t>. Gliny Małe) – 2 szt.,</w:t>
      </w:r>
    </w:p>
    <w:p w14:paraId="119253CB" w14:textId="77777777" w:rsidR="001D6069" w:rsidRPr="0039660A" w:rsidRDefault="001D6069" w:rsidP="001D6069">
      <w:pPr>
        <w:spacing w:before="120" w:after="120" w:line="240" w:lineRule="auto"/>
        <w:rPr>
          <w:rFonts w:cstheme="minorHAnsi"/>
          <w:color w:val="FF0000"/>
        </w:rPr>
      </w:pPr>
      <w:r w:rsidRPr="0039660A">
        <w:rPr>
          <w:rFonts w:cstheme="minorHAnsi"/>
          <w:color w:val="FF0000"/>
        </w:rPr>
        <w:t>- 236 – 246 (odcinek Przykop – Suchorzów) – 6 szt.,</w:t>
      </w:r>
    </w:p>
    <w:p w14:paraId="35A54D57" w14:textId="7D06D83C" w:rsidR="001D6069" w:rsidRPr="001D6069" w:rsidRDefault="001D6069" w:rsidP="001D6069">
      <w:pPr>
        <w:spacing w:before="120" w:after="120" w:line="240" w:lineRule="auto"/>
        <w:rPr>
          <w:rFonts w:cstheme="minorHAnsi"/>
        </w:rPr>
      </w:pPr>
      <w:r w:rsidRPr="0039660A">
        <w:rPr>
          <w:rFonts w:cstheme="minorHAnsi"/>
          <w:color w:val="FF0000"/>
        </w:rPr>
        <w:t>- 288, 291 (</w:t>
      </w:r>
      <w:proofErr w:type="spellStart"/>
      <w:r w:rsidRPr="0039660A">
        <w:rPr>
          <w:rFonts w:cstheme="minorHAnsi"/>
          <w:color w:val="FF0000"/>
        </w:rPr>
        <w:t>msc</w:t>
      </w:r>
      <w:proofErr w:type="spellEnd"/>
      <w:r w:rsidRPr="0039660A">
        <w:rPr>
          <w:rFonts w:cstheme="minorHAnsi"/>
          <w:color w:val="FF0000"/>
        </w:rPr>
        <w:t>. Zawichost) – 2 szt.</w:t>
      </w:r>
    </w:p>
    <w:bookmarkEnd w:id="0"/>
    <w:p w14:paraId="2C82F202" w14:textId="7C83010A" w:rsidR="001D6069" w:rsidRDefault="001D6069" w:rsidP="001D6069">
      <w:pPr>
        <w:spacing w:before="120" w:after="120" w:line="240" w:lineRule="auto"/>
        <w:rPr>
          <w:rFonts w:cstheme="minorHAnsi"/>
        </w:rPr>
      </w:pPr>
    </w:p>
    <w:sectPr w:rsidR="001D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026C"/>
    <w:multiLevelType w:val="hybridMultilevel"/>
    <w:tmpl w:val="52760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CCE"/>
    <w:multiLevelType w:val="multilevel"/>
    <w:tmpl w:val="CE8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035FE"/>
    <w:multiLevelType w:val="multilevel"/>
    <w:tmpl w:val="6594426E"/>
    <w:lvl w:ilvl="0">
      <w:start w:val="4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89D76E3"/>
    <w:multiLevelType w:val="multilevel"/>
    <w:tmpl w:val="79B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A0"/>
    <w:rsid w:val="000B7753"/>
    <w:rsid w:val="001630FE"/>
    <w:rsid w:val="001D6069"/>
    <w:rsid w:val="00207BC0"/>
    <w:rsid w:val="002B60C9"/>
    <w:rsid w:val="003721A0"/>
    <w:rsid w:val="0039660A"/>
    <w:rsid w:val="00467DDE"/>
    <w:rsid w:val="00577601"/>
    <w:rsid w:val="00781B56"/>
    <w:rsid w:val="00782F3A"/>
    <w:rsid w:val="007F3F5A"/>
    <w:rsid w:val="008F6FB0"/>
    <w:rsid w:val="009C4827"/>
    <w:rsid w:val="00A91CB2"/>
    <w:rsid w:val="00AB1119"/>
    <w:rsid w:val="00AD5EFE"/>
    <w:rsid w:val="00B920B7"/>
    <w:rsid w:val="00C0366B"/>
    <w:rsid w:val="00C240BE"/>
    <w:rsid w:val="00C45CC8"/>
    <w:rsid w:val="00D43E14"/>
    <w:rsid w:val="00E868D0"/>
    <w:rsid w:val="00EE26D7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33E6"/>
  <w15:chartTrackingRefBased/>
  <w15:docId w15:val="{1E8714C6-F6A7-411B-99AE-921AAF13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FE4"/>
  </w:style>
  <w:style w:type="paragraph" w:styleId="Nagwek1">
    <w:name w:val="heading 1"/>
    <w:basedOn w:val="Normalny"/>
    <w:link w:val="Nagwek1Znak"/>
    <w:autoRedefine/>
    <w:qFormat/>
    <w:rsid w:val="001D6069"/>
    <w:pPr>
      <w:keepNext/>
      <w:numPr>
        <w:numId w:val="4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1D6069"/>
    <w:pPr>
      <w:numPr>
        <w:ilvl w:val="1"/>
        <w:numId w:val="4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1D6069"/>
    <w:pPr>
      <w:numPr>
        <w:ilvl w:val="2"/>
        <w:numId w:val="4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1D6069"/>
    <w:pPr>
      <w:numPr>
        <w:ilvl w:val="4"/>
        <w:numId w:val="4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1D6069"/>
    <w:pPr>
      <w:numPr>
        <w:ilvl w:val="5"/>
        <w:numId w:val="4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D6069"/>
    <w:pPr>
      <w:numPr>
        <w:ilvl w:val="6"/>
        <w:numId w:val="4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D6069"/>
    <w:pPr>
      <w:numPr>
        <w:ilvl w:val="7"/>
        <w:numId w:val="4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D6069"/>
    <w:pPr>
      <w:numPr>
        <w:ilvl w:val="8"/>
        <w:numId w:val="4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D6069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D6069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D6069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D6069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D6069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D6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D606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D6069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w.biz.pl/jakos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Sobczyk (RZGW Kraków)</dc:creator>
  <cp:keywords/>
  <dc:description/>
  <cp:lastModifiedBy>Joanna Kotarba (RZGW Kraków)</cp:lastModifiedBy>
  <cp:revision>5</cp:revision>
  <cp:lastPrinted>2021-06-07T05:57:00Z</cp:lastPrinted>
  <dcterms:created xsi:type="dcterms:W3CDTF">2021-10-08T06:48:00Z</dcterms:created>
  <dcterms:modified xsi:type="dcterms:W3CDTF">2021-10-08T07:12:00Z</dcterms:modified>
</cp:coreProperties>
</file>