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70B9" w14:textId="65CC53BE" w:rsidR="006A11B0" w:rsidRPr="000F3E6B" w:rsidRDefault="006A11B0" w:rsidP="00D070B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E6B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</w:t>
      </w:r>
    </w:p>
    <w:p w14:paraId="37D333E5" w14:textId="77777777" w:rsidR="009C7495" w:rsidRPr="009C7495" w:rsidRDefault="003B0678" w:rsidP="009C749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C74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Malowanie biura obsługi Zbiornika Wodnego Otmuchów</w:t>
      </w:r>
      <w:r w:rsidR="009C7495" w:rsidRPr="009C74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7AFC96E" w14:textId="68934969" w:rsidR="003B0678" w:rsidRDefault="003B0678" w:rsidP="009C749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C74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48-385 Otmuchów ul. Warszawska 22a</w:t>
      </w:r>
    </w:p>
    <w:p w14:paraId="757431AF" w14:textId="77777777" w:rsidR="009C7495" w:rsidRPr="009C7495" w:rsidRDefault="009C7495" w:rsidP="009C749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F0D83" w14:textId="6F831C08" w:rsidR="006A11B0" w:rsidRPr="009C7495" w:rsidRDefault="006A11B0" w:rsidP="003B067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95">
        <w:rPr>
          <w:rFonts w:ascii="Times New Roman" w:hAnsi="Times New Roman" w:cs="Times New Roman"/>
          <w:sz w:val="24"/>
          <w:szCs w:val="24"/>
        </w:rPr>
        <w:t xml:space="preserve">Remont obejmuje następujące pomieszczenia i zakres </w:t>
      </w:r>
      <w:r w:rsidR="003B0678" w:rsidRPr="009C7495">
        <w:rPr>
          <w:rFonts w:ascii="Times New Roman" w:hAnsi="Times New Roman" w:cs="Times New Roman"/>
          <w:sz w:val="24"/>
          <w:szCs w:val="24"/>
        </w:rPr>
        <w:t>robót</w:t>
      </w:r>
      <w:r w:rsidRPr="009C74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C665D9" w14:textId="19931CAB" w:rsidR="006A11B0" w:rsidRPr="000F3E6B" w:rsidRDefault="006A11B0" w:rsidP="00D070B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0F3E6B">
        <w:t>KORYTARZ</w:t>
      </w:r>
      <w:r w:rsidR="005A7FBE" w:rsidRPr="000F3E6B">
        <w:t>E</w:t>
      </w:r>
      <w:r w:rsidRPr="000F3E6B">
        <w:t xml:space="preserve"> – malowanie ścian i </w:t>
      </w:r>
      <w:proofErr w:type="spellStart"/>
      <w:r w:rsidRPr="000F3E6B">
        <w:t>szpaletów</w:t>
      </w:r>
      <w:proofErr w:type="spellEnd"/>
      <w:r w:rsidRPr="000F3E6B">
        <w:t xml:space="preserve"> okien i drzwi w tym: naprawienie pęknięć (tj. rozkucie, wypełnienie ubytków, siatkowanie – jeśli wymagane, szpachlowanie), malowanie cokolików, gruntowanie preparatami gruntującymi głęboko penetrującymi, 2-krotne malowania farbą lateksową w kolorze białym matowym, malowanie farbą olejną grzejnika.  </w:t>
      </w:r>
      <w:r w:rsidRPr="000F3E6B">
        <w:rPr>
          <w:color w:val="auto"/>
        </w:rPr>
        <w:t xml:space="preserve">+ </w:t>
      </w:r>
      <w:r w:rsidR="003B0678">
        <w:rPr>
          <w:color w:val="auto"/>
        </w:rPr>
        <w:t>roboty</w:t>
      </w:r>
      <w:r w:rsidRPr="000F3E6B">
        <w:rPr>
          <w:color w:val="auto"/>
        </w:rPr>
        <w:t xml:space="preserve"> zgodne z poniższymi WYMAGANIAMI </w:t>
      </w:r>
    </w:p>
    <w:p w14:paraId="6FDF997A" w14:textId="77777777" w:rsidR="006A11B0" w:rsidRPr="000F3E6B" w:rsidRDefault="006A11B0" w:rsidP="00D070BA">
      <w:pPr>
        <w:pStyle w:val="Default"/>
        <w:spacing w:line="276" w:lineRule="auto"/>
        <w:ind w:left="1080"/>
        <w:jc w:val="both"/>
      </w:pPr>
    </w:p>
    <w:p w14:paraId="477A418D" w14:textId="0452C4F1" w:rsidR="006A11B0" w:rsidRPr="000F3E6B" w:rsidRDefault="006A11B0" w:rsidP="00D070BA">
      <w:pPr>
        <w:pStyle w:val="Default"/>
        <w:numPr>
          <w:ilvl w:val="0"/>
          <w:numId w:val="4"/>
        </w:numPr>
        <w:spacing w:line="276" w:lineRule="auto"/>
        <w:jc w:val="both"/>
      </w:pPr>
      <w:r w:rsidRPr="000F3E6B">
        <w:t xml:space="preserve">KLATKA SCHODOWA – malowanie ścian, sufitów i </w:t>
      </w:r>
      <w:proofErr w:type="spellStart"/>
      <w:r w:rsidRPr="000F3E6B">
        <w:t>szpaletów</w:t>
      </w:r>
      <w:proofErr w:type="spellEnd"/>
      <w:r w:rsidRPr="000F3E6B">
        <w:t xml:space="preserve"> okien i drzwi </w:t>
      </w:r>
      <w:r w:rsidR="000F3E6B">
        <w:br/>
      </w:r>
      <w:r w:rsidRPr="000F3E6B">
        <w:t xml:space="preserve">w tym: naprawienie pęknięć (tj. rozkucie, wypełnienie ubytków, siatkowanie – jeśli wymagane, szpachlowanie), malowanie cokolików, gruntowanie preparatami gruntującymi głęboko penetrującymi, 2-krotne malowania farbą lateksową </w:t>
      </w:r>
      <w:r w:rsidR="000F3E6B">
        <w:br/>
      </w:r>
      <w:r w:rsidRPr="000F3E6B">
        <w:t xml:space="preserve">w kolorze białym matowym </w:t>
      </w:r>
      <w:r w:rsidRPr="000F3E6B">
        <w:rPr>
          <w:color w:val="auto"/>
        </w:rPr>
        <w:t xml:space="preserve">+ </w:t>
      </w:r>
      <w:r w:rsidR="003B0678">
        <w:rPr>
          <w:color w:val="auto"/>
        </w:rPr>
        <w:t>roboty</w:t>
      </w:r>
      <w:r w:rsidRPr="000F3E6B">
        <w:rPr>
          <w:color w:val="auto"/>
        </w:rPr>
        <w:t xml:space="preserve"> zgodne z poniższymi WYMAGANIAMI. </w:t>
      </w:r>
    </w:p>
    <w:p w14:paraId="6CF73246" w14:textId="77777777" w:rsidR="006A11B0" w:rsidRPr="000F3E6B" w:rsidRDefault="006A11B0" w:rsidP="00D070BA">
      <w:pPr>
        <w:pStyle w:val="Default"/>
        <w:spacing w:line="276" w:lineRule="auto"/>
        <w:jc w:val="both"/>
      </w:pPr>
    </w:p>
    <w:p w14:paraId="38319032" w14:textId="6C402B82" w:rsidR="006A11B0" w:rsidRPr="000F3E6B" w:rsidRDefault="006A11B0" w:rsidP="00D070BA">
      <w:pPr>
        <w:pStyle w:val="Default"/>
        <w:numPr>
          <w:ilvl w:val="0"/>
          <w:numId w:val="4"/>
        </w:numPr>
        <w:spacing w:line="276" w:lineRule="auto"/>
        <w:jc w:val="both"/>
      </w:pPr>
      <w:r w:rsidRPr="000F3E6B">
        <w:t>POZOSTAŁE POMIESZCZENIA (sanitariaty, pomieszczenia biurowe</w:t>
      </w:r>
      <w:r w:rsidR="005A7FBE" w:rsidRPr="000F3E6B">
        <w:t xml:space="preserve">, </w:t>
      </w:r>
      <w:r w:rsidR="00B47CB5">
        <w:t>dwie</w:t>
      </w:r>
      <w:r w:rsidR="005A7FBE" w:rsidRPr="000F3E6B">
        <w:t xml:space="preserve"> hal</w:t>
      </w:r>
      <w:r w:rsidR="00B47CB5">
        <w:t>e</w:t>
      </w:r>
      <w:r w:rsidR="005A7FBE" w:rsidRPr="000F3E6B">
        <w:t>, warsztat, stolarni</w:t>
      </w:r>
      <w:r w:rsidR="00B47CB5">
        <w:t>a</w:t>
      </w:r>
      <w:r w:rsidR="005A7FBE" w:rsidRPr="000F3E6B">
        <w:t>, kotłowni</w:t>
      </w:r>
      <w:r w:rsidR="00B47CB5">
        <w:t>a</w:t>
      </w:r>
      <w:r w:rsidR="005A7FBE" w:rsidRPr="000F3E6B">
        <w:t>, spawalni</w:t>
      </w:r>
      <w:r w:rsidR="00B47CB5">
        <w:t>a</w:t>
      </w:r>
      <w:r w:rsidR="005A7FBE" w:rsidRPr="000F3E6B">
        <w:t>, magazyn</w:t>
      </w:r>
      <w:r w:rsidR="00B47CB5">
        <w:t>y</w:t>
      </w:r>
      <w:r w:rsidRPr="000F3E6B">
        <w:t>) – malowanie ścian, sufitów</w:t>
      </w:r>
      <w:r w:rsidR="005A7FBE" w:rsidRPr="000F3E6B">
        <w:t>,</w:t>
      </w:r>
      <w:r w:rsidRPr="000F3E6B">
        <w:t xml:space="preserve"> </w:t>
      </w:r>
      <w:proofErr w:type="spellStart"/>
      <w:r w:rsidRPr="000F3E6B">
        <w:t>szpaletów</w:t>
      </w:r>
      <w:proofErr w:type="spellEnd"/>
      <w:r w:rsidRPr="000F3E6B">
        <w:t xml:space="preserve"> okien i drzwi w tym: naprawienie pęknięć (tj. rozkucie, wypełnienie ubytków, siatkowanie – jeśli wymagane, szpachlowanie), </w:t>
      </w:r>
      <w:r w:rsidR="005A7FBE" w:rsidRPr="000F3E6B">
        <w:t>malowanie</w:t>
      </w:r>
      <w:r w:rsidRPr="000F3E6B">
        <w:t xml:space="preserve"> cokolików, gruntowanie preparatami gruntującymi głęboko penetrującymi, 2-krotne malowania farbą lateksową w kolorze białym matowym</w:t>
      </w:r>
      <w:r w:rsidR="005A7FBE" w:rsidRPr="000F3E6B">
        <w:t xml:space="preserve">, uzupełnienie mocowania szyb </w:t>
      </w:r>
      <w:r w:rsidR="000F3E6B">
        <w:br/>
      </w:r>
      <w:r w:rsidR="005A7FBE" w:rsidRPr="000F3E6B">
        <w:t>na halach kitem lub sylikonem</w:t>
      </w:r>
      <w:r w:rsidRPr="000F3E6B">
        <w:t xml:space="preserve"> + </w:t>
      </w:r>
      <w:r w:rsidR="003B0678">
        <w:t>roboty</w:t>
      </w:r>
      <w:r w:rsidRPr="000F3E6B">
        <w:t xml:space="preserve"> zgodne z poniższymi WYMAGANIAMI. </w:t>
      </w:r>
    </w:p>
    <w:p w14:paraId="3D6F79D7" w14:textId="4083F067" w:rsidR="006A11B0" w:rsidRPr="000F3E6B" w:rsidRDefault="006A11B0" w:rsidP="00D070BA">
      <w:pPr>
        <w:pStyle w:val="Default"/>
        <w:spacing w:line="276" w:lineRule="auto"/>
        <w:ind w:left="1080"/>
        <w:jc w:val="both"/>
      </w:pPr>
    </w:p>
    <w:p w14:paraId="20AA63C1" w14:textId="5F5E2CED" w:rsidR="00DC3AD8" w:rsidRPr="000F3E6B" w:rsidRDefault="00DC3AD8" w:rsidP="00D070BA">
      <w:pPr>
        <w:pStyle w:val="Default"/>
        <w:spacing w:line="276" w:lineRule="auto"/>
        <w:jc w:val="both"/>
      </w:pPr>
      <w:r w:rsidRPr="000F3E6B">
        <w:t>Planowana ilość powierzchni do malowanie to około</w:t>
      </w:r>
      <w:r w:rsidR="008428F6" w:rsidRPr="000F3E6B">
        <w:t>:</w:t>
      </w:r>
      <w:r w:rsidR="008428F6" w:rsidRPr="000F3E6B">
        <w:tab/>
      </w:r>
      <w:r w:rsidRPr="000F3E6B">
        <w:rPr>
          <w:b/>
          <w:bCs/>
        </w:rPr>
        <w:t xml:space="preserve"> 3.700 m</w:t>
      </w:r>
      <w:r w:rsidRPr="000F3E6B">
        <w:rPr>
          <w:b/>
          <w:bCs/>
          <w:vertAlign w:val="superscript"/>
        </w:rPr>
        <w:t>2</w:t>
      </w:r>
      <w:r w:rsidRPr="000F3E6B">
        <w:t>,</w:t>
      </w:r>
    </w:p>
    <w:p w14:paraId="55BDA5A1" w14:textId="0932E4A5" w:rsidR="00DC3AD8" w:rsidRPr="000F3E6B" w:rsidRDefault="00DC3AD8" w:rsidP="00D070BA">
      <w:pPr>
        <w:pStyle w:val="Default"/>
        <w:spacing w:line="276" w:lineRule="auto"/>
        <w:jc w:val="both"/>
      </w:pPr>
      <w:r w:rsidRPr="000F3E6B">
        <w:t>Uzupełnienie mocowani</w:t>
      </w:r>
      <w:r w:rsidR="00A34C03">
        <w:t>a</w:t>
      </w:r>
      <w:r w:rsidRPr="000F3E6B">
        <w:t xml:space="preserve"> szyb (kit lub sylikon)</w:t>
      </w:r>
      <w:r w:rsidR="008428F6" w:rsidRPr="000F3E6B">
        <w:t>:</w:t>
      </w:r>
      <w:r w:rsidR="008428F6" w:rsidRPr="000F3E6B">
        <w:tab/>
      </w:r>
      <w:r w:rsidR="008428F6" w:rsidRPr="000F3E6B">
        <w:tab/>
      </w:r>
      <w:r w:rsidR="008428F6" w:rsidRPr="000F3E6B">
        <w:rPr>
          <w:b/>
          <w:bCs/>
        </w:rPr>
        <w:t>26</w:t>
      </w:r>
      <w:r w:rsidR="008428F6" w:rsidRPr="000F3E6B">
        <w:t xml:space="preserve"> </w:t>
      </w:r>
      <w:r w:rsidR="008428F6" w:rsidRPr="00BD7D56">
        <w:rPr>
          <w:b/>
          <w:bCs/>
        </w:rPr>
        <w:t>sztuk</w:t>
      </w:r>
      <w:r w:rsidR="008428F6" w:rsidRPr="000F3E6B">
        <w:t xml:space="preserve"> okien z kratownic</w:t>
      </w:r>
    </w:p>
    <w:p w14:paraId="11DCA6D8" w14:textId="45E5300C" w:rsidR="008428F6" w:rsidRPr="000F3E6B" w:rsidRDefault="008428F6" w:rsidP="00D070BA">
      <w:pPr>
        <w:pStyle w:val="Default"/>
        <w:spacing w:line="276" w:lineRule="auto"/>
        <w:jc w:val="both"/>
      </w:pPr>
      <w:r w:rsidRPr="000F3E6B">
        <w:t xml:space="preserve">Malowanie rur wraz z grzejnikami w </w:t>
      </w:r>
      <w:proofErr w:type="spellStart"/>
      <w:r w:rsidRPr="000F3E6B">
        <w:t>mb</w:t>
      </w:r>
      <w:proofErr w:type="spellEnd"/>
      <w:r w:rsidRPr="000F3E6B">
        <w:t>.:</w:t>
      </w:r>
      <w:r w:rsidRPr="000F3E6B">
        <w:tab/>
      </w:r>
      <w:r w:rsidRPr="000F3E6B">
        <w:tab/>
      </w:r>
      <w:r w:rsidR="000F3E6B">
        <w:tab/>
      </w:r>
      <w:r w:rsidRPr="000F3E6B">
        <w:rPr>
          <w:b/>
          <w:bCs/>
        </w:rPr>
        <w:t>265</w:t>
      </w:r>
      <w:r w:rsidRPr="000F3E6B">
        <w:t xml:space="preserve"> </w:t>
      </w:r>
      <w:proofErr w:type="spellStart"/>
      <w:r w:rsidRPr="00B47CB5">
        <w:rPr>
          <w:b/>
          <w:bCs/>
        </w:rPr>
        <w:t>mb</w:t>
      </w:r>
      <w:proofErr w:type="spellEnd"/>
      <w:r w:rsidRPr="00B47CB5">
        <w:rPr>
          <w:b/>
          <w:bCs/>
        </w:rPr>
        <w:t>.</w:t>
      </w:r>
      <w:r w:rsidRPr="000F3E6B">
        <w:t xml:space="preserve"> </w:t>
      </w:r>
    </w:p>
    <w:p w14:paraId="65DD26A8" w14:textId="77777777" w:rsidR="008428F6" w:rsidRPr="000F3E6B" w:rsidRDefault="008428F6" w:rsidP="00D070BA">
      <w:pPr>
        <w:pStyle w:val="Default"/>
        <w:spacing w:line="276" w:lineRule="auto"/>
      </w:pPr>
    </w:p>
    <w:p w14:paraId="7020E92C" w14:textId="1EB17166" w:rsidR="008428F6" w:rsidRPr="000F3E6B" w:rsidRDefault="008428F6" w:rsidP="00D070BA">
      <w:pPr>
        <w:pStyle w:val="Default"/>
        <w:spacing w:line="276" w:lineRule="auto"/>
        <w:jc w:val="both"/>
      </w:pPr>
      <w:r w:rsidRPr="000F3E6B">
        <w:rPr>
          <w:b/>
          <w:bCs/>
        </w:rPr>
        <w:t xml:space="preserve">Ze względu na powyższe w celu wykonania miarodajnej kalkulacji </w:t>
      </w:r>
      <w:r w:rsidRPr="00B47CB5">
        <w:rPr>
          <w:b/>
          <w:bCs/>
          <w:u w:val="single"/>
        </w:rPr>
        <w:t>zaleca</w:t>
      </w:r>
      <w:r w:rsidRPr="000F3E6B">
        <w:rPr>
          <w:b/>
          <w:bCs/>
        </w:rPr>
        <w:t xml:space="preserve"> przeprowadzić wizję na obiekcie. </w:t>
      </w:r>
    </w:p>
    <w:p w14:paraId="399E3DA3" w14:textId="7B58FF2A" w:rsidR="008428F6" w:rsidRPr="000F3E6B" w:rsidRDefault="003B0678" w:rsidP="00D070BA">
      <w:pPr>
        <w:pStyle w:val="Default"/>
        <w:spacing w:line="276" w:lineRule="auto"/>
        <w:jc w:val="both"/>
      </w:pPr>
      <w:r>
        <w:t>Roboty</w:t>
      </w:r>
      <w:r w:rsidR="008428F6" w:rsidRPr="000F3E6B">
        <w:t xml:space="preserve"> muszą być wykonywane wykwalifikowanymi brygadami pracowników </w:t>
      </w:r>
      <w:r w:rsidR="000F3E6B">
        <w:br/>
      </w:r>
      <w:r w:rsidR="008428F6" w:rsidRPr="000F3E6B">
        <w:t xml:space="preserve">pod kierownictwem uprawnionych osób z zachowaniem przepisów BHP i p.poż. </w:t>
      </w:r>
    </w:p>
    <w:p w14:paraId="0416EA18" w14:textId="06698173" w:rsidR="00DC3AD8" w:rsidRPr="000F3E6B" w:rsidRDefault="008428F6" w:rsidP="00D070BA">
      <w:pPr>
        <w:pStyle w:val="Default"/>
        <w:spacing w:line="276" w:lineRule="auto"/>
        <w:jc w:val="both"/>
      </w:pPr>
      <w:r w:rsidRPr="000F3E6B">
        <w:t>Materiały muszą posiadać stosowne atesty i dopuszczenia do stosowania w budownictwie, certyfikaty oraz spełniać normy określone w przedstawionych poniżej wymaganiach.</w:t>
      </w:r>
    </w:p>
    <w:p w14:paraId="1897D386" w14:textId="139A7EBE" w:rsidR="008428F6" w:rsidRPr="000F3E6B" w:rsidRDefault="008428F6" w:rsidP="00D070BA">
      <w:pPr>
        <w:pStyle w:val="Default"/>
        <w:spacing w:line="276" w:lineRule="auto"/>
        <w:jc w:val="both"/>
      </w:pPr>
    </w:p>
    <w:p w14:paraId="5FD1231B" w14:textId="69D0E1EE" w:rsidR="008428F6" w:rsidRPr="000F3E6B" w:rsidRDefault="008428F6" w:rsidP="00D070BA">
      <w:pPr>
        <w:pStyle w:val="Default"/>
        <w:spacing w:line="276" w:lineRule="auto"/>
        <w:jc w:val="both"/>
      </w:pPr>
      <w:r w:rsidRPr="000F3E6B">
        <w:t xml:space="preserve">Do </w:t>
      </w:r>
      <w:r w:rsidR="006060F6">
        <w:t>umowy</w:t>
      </w:r>
      <w:r w:rsidRPr="000F3E6B">
        <w:t xml:space="preserve"> należy dołączyć kartę techniczną farby która zostanie użyta do wykonania </w:t>
      </w:r>
      <w:r w:rsidR="003B0678">
        <w:t>robót</w:t>
      </w:r>
      <w:r w:rsidRPr="000F3E6B">
        <w:t xml:space="preserve">, </w:t>
      </w:r>
      <w:r w:rsidR="000F3E6B">
        <w:br/>
      </w:r>
      <w:r w:rsidRPr="000F3E6B">
        <w:t xml:space="preserve">w przypadku gdy farba nie będzie spełniała wymagań określonych poniżej oferta zostanie odrzucona. </w:t>
      </w:r>
    </w:p>
    <w:p w14:paraId="28FD084E" w14:textId="42857F90" w:rsidR="008428F6" w:rsidRPr="000F3E6B" w:rsidRDefault="00C6133F" w:rsidP="00C6133F">
      <w:pPr>
        <w:pStyle w:val="Default"/>
        <w:spacing w:line="276" w:lineRule="auto"/>
      </w:pPr>
      <w:r>
        <w:lastRenderedPageBreak/>
        <w:t>R</w:t>
      </w:r>
      <w:r w:rsidR="008428F6" w:rsidRPr="000F3E6B">
        <w:t xml:space="preserve">oboty wynikłe w czasie </w:t>
      </w:r>
      <w:r>
        <w:t>wykonywania zadania</w:t>
      </w:r>
      <w:r w:rsidR="008428F6" w:rsidRPr="000F3E6B">
        <w:t xml:space="preserve">, trudne do przewidzenia, a nie ujęte w wycenie </w:t>
      </w:r>
      <w:r>
        <w:t xml:space="preserve">  </w:t>
      </w:r>
      <w:r w:rsidR="008428F6" w:rsidRPr="000F3E6B">
        <w:t>nie</w:t>
      </w:r>
      <w:r>
        <w:t xml:space="preserve"> </w:t>
      </w:r>
      <w:r w:rsidR="008428F6" w:rsidRPr="000F3E6B">
        <w:t>mogą</w:t>
      </w:r>
      <w:r>
        <w:t xml:space="preserve"> </w:t>
      </w:r>
      <w:r w:rsidR="008428F6" w:rsidRPr="000F3E6B">
        <w:t>stanowić</w:t>
      </w:r>
      <w:r>
        <w:t xml:space="preserve"> </w:t>
      </w:r>
      <w:r w:rsidR="008428F6" w:rsidRPr="000F3E6B">
        <w:t>podstawy do roszczeń finansowych Wykonawcy w stosunku do Zamawiającego.</w:t>
      </w:r>
    </w:p>
    <w:p w14:paraId="21A9E780" w14:textId="7A11D373" w:rsidR="001270DA" w:rsidRDefault="001270DA" w:rsidP="00D070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762FBA" w14:textId="77777777" w:rsidR="000F3E6B" w:rsidRDefault="008428F6" w:rsidP="00D070BA">
      <w:pPr>
        <w:pStyle w:val="Default"/>
        <w:spacing w:line="276" w:lineRule="auto"/>
        <w:jc w:val="both"/>
        <w:rPr>
          <w:b/>
          <w:bCs/>
        </w:rPr>
      </w:pPr>
      <w:r w:rsidRPr="000F3E6B">
        <w:rPr>
          <w:b/>
          <w:bCs/>
        </w:rPr>
        <w:t>WYMAGANIA:</w:t>
      </w:r>
    </w:p>
    <w:p w14:paraId="2E0B4D6B" w14:textId="55B936BF" w:rsidR="008428F6" w:rsidRPr="000F3E6B" w:rsidRDefault="008428F6" w:rsidP="00D070BA">
      <w:pPr>
        <w:pStyle w:val="Default"/>
        <w:spacing w:line="276" w:lineRule="auto"/>
        <w:jc w:val="both"/>
        <w:rPr>
          <w:b/>
          <w:bCs/>
        </w:rPr>
      </w:pPr>
      <w:r w:rsidRPr="000F3E6B">
        <w:rPr>
          <w:b/>
          <w:bCs/>
        </w:rPr>
        <w:t xml:space="preserve"> </w:t>
      </w:r>
    </w:p>
    <w:p w14:paraId="02A5C3F6" w14:textId="0683E951" w:rsidR="008428F6" w:rsidRPr="000F3E6B" w:rsidRDefault="008428F6" w:rsidP="00D070BA">
      <w:pPr>
        <w:pStyle w:val="Default"/>
        <w:spacing w:line="276" w:lineRule="auto"/>
        <w:jc w:val="both"/>
      </w:pPr>
      <w:r w:rsidRPr="000F3E6B">
        <w:t xml:space="preserve">Koszt wykonania musi zawierać wszystkie </w:t>
      </w:r>
      <w:r w:rsidR="003B0678">
        <w:t>roboty</w:t>
      </w:r>
      <w:r w:rsidRPr="000F3E6B">
        <w:t xml:space="preserve"> wynikające z przyjętej technologii remontu </w:t>
      </w:r>
      <w:r w:rsidR="000F3E6B">
        <w:br/>
      </w:r>
      <w:r w:rsidRPr="000F3E6B">
        <w:t xml:space="preserve">i zastosowanych materiałów. </w:t>
      </w:r>
    </w:p>
    <w:p w14:paraId="2C5B6FC9" w14:textId="31BD7258" w:rsidR="008428F6" w:rsidRPr="000F3E6B" w:rsidRDefault="008428F6" w:rsidP="00D070BA">
      <w:pPr>
        <w:pStyle w:val="Default"/>
        <w:spacing w:line="276" w:lineRule="auto"/>
        <w:jc w:val="both"/>
      </w:pPr>
      <w:r w:rsidRPr="000F3E6B">
        <w:t xml:space="preserve">Koszt wykonania musi również zawierać wszystkie </w:t>
      </w:r>
      <w:r w:rsidR="003B0678">
        <w:t>roboty</w:t>
      </w:r>
      <w:r w:rsidRPr="000F3E6B">
        <w:t xml:space="preserve"> towarzyszące takie jak </w:t>
      </w:r>
      <w:r w:rsidR="000F3E6B">
        <w:br/>
      </w:r>
      <w:r w:rsidRPr="000F3E6B">
        <w:t xml:space="preserve">np. zabezpieczenie terenu budowy (obszaru </w:t>
      </w:r>
      <w:r w:rsidR="003B0678">
        <w:t>robót</w:t>
      </w:r>
      <w:r w:rsidRPr="000F3E6B">
        <w:t xml:space="preserve">) na czas wykonywania </w:t>
      </w:r>
      <w:r w:rsidR="003B0678">
        <w:t>robót</w:t>
      </w:r>
      <w:r w:rsidRPr="000F3E6B">
        <w:t xml:space="preserve">, organizacja składowiska materiałów, usunięcie wyposażenia meblowego wraz z jego zabezpieczeniem oraz ponownym wniesieniem i zainstalowaniem w pomieszczeniu po remoncie, zabezpieczanie posadzek, mebli, okien, drzwi itp. foliami wraz z oklejeniem specjalistycznymi taśmami malarskimi adekwatnymi do istniejących powierzchni, użycie rusztowań, sprzątanie pomieszczeń po remoncie, wywóz i utylizacja odpadów z remontu jak również inne drobne </w:t>
      </w:r>
      <w:r w:rsidR="003B0678">
        <w:t>roboty</w:t>
      </w:r>
      <w:r w:rsidRPr="000F3E6B">
        <w:t xml:space="preserve"> trudne do przewidzenia, a niezbędne do prawidłowego wykonania zadania remontowego. </w:t>
      </w:r>
    </w:p>
    <w:p w14:paraId="4ADC4D6F" w14:textId="0A4B6BD9" w:rsidR="008428F6" w:rsidRPr="000F3E6B" w:rsidRDefault="003B0678" w:rsidP="00D070BA">
      <w:pPr>
        <w:pStyle w:val="Default"/>
        <w:spacing w:line="276" w:lineRule="auto"/>
        <w:jc w:val="both"/>
      </w:pPr>
      <w:r>
        <w:t>Roboty</w:t>
      </w:r>
      <w:r w:rsidR="008428F6" w:rsidRPr="000F3E6B">
        <w:t xml:space="preserve"> będą prowadzone na czynnym obiekcie. Należy ująć w wycenie codzienne sprzątane po wykonywanych </w:t>
      </w:r>
      <w:r>
        <w:t>robotach</w:t>
      </w:r>
      <w:r w:rsidR="008428F6" w:rsidRPr="000F3E6B">
        <w:t xml:space="preserve"> przy pomocy sił własnych i środków lub zatrudnienie firmy sprzątającej na swój koszt. Do Wykonawcy należy bieżące porządkownie terenu </w:t>
      </w:r>
      <w:r>
        <w:t>robót</w:t>
      </w:r>
      <w:r w:rsidR="008428F6" w:rsidRPr="000F3E6B">
        <w:t xml:space="preserve"> oraz zaplecza budowy (z terenem wokół budynku włącznie jeśli zostanie on zanieczyszczony </w:t>
      </w:r>
      <w:r w:rsidR="000F3E6B">
        <w:br/>
      </w:r>
      <w:r w:rsidR="008428F6" w:rsidRPr="000F3E6B">
        <w:t xml:space="preserve">w wyniku prowadzonych </w:t>
      </w:r>
      <w:r>
        <w:t>robót</w:t>
      </w:r>
      <w:r w:rsidR="008428F6" w:rsidRPr="000F3E6B">
        <w:t xml:space="preserve">), w tym wywóz i utylizacja odpadów powstałych w trakcie realizacji robót. W przypadku zanieczyszczenia w trakcie wykonywania robót pozostałych pomieszczeń nie objętych zakresem </w:t>
      </w:r>
      <w:r>
        <w:t>robót</w:t>
      </w:r>
      <w:r w:rsidR="008428F6" w:rsidRPr="000F3E6B">
        <w:t xml:space="preserve">, Wykonawca jest zobowiązany do ich uporządkowania na własny koszt. </w:t>
      </w:r>
    </w:p>
    <w:p w14:paraId="72F1C190" w14:textId="3F9BB08B" w:rsidR="000F3E6B" w:rsidRPr="000F3E6B" w:rsidRDefault="000F3E6B" w:rsidP="00D070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67561" w14:textId="017275ED" w:rsidR="000F3E6B" w:rsidRDefault="000F3E6B" w:rsidP="00D070BA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WYMAGANIA DOTYCZĄCE FARB</w:t>
      </w:r>
      <w:r w:rsidRPr="000F3E6B">
        <w:rPr>
          <w:b/>
          <w:bCs/>
        </w:rPr>
        <w:t xml:space="preserve">. </w:t>
      </w:r>
    </w:p>
    <w:p w14:paraId="1F22B13C" w14:textId="77777777" w:rsidR="000F3E6B" w:rsidRPr="000F3E6B" w:rsidRDefault="000F3E6B" w:rsidP="00D070BA">
      <w:pPr>
        <w:pStyle w:val="Default"/>
        <w:spacing w:line="276" w:lineRule="auto"/>
      </w:pPr>
    </w:p>
    <w:p w14:paraId="5921F503" w14:textId="77777777" w:rsidR="000F3E6B" w:rsidRPr="000F3E6B" w:rsidRDefault="000F3E6B" w:rsidP="00D070BA">
      <w:pPr>
        <w:pStyle w:val="Default"/>
        <w:spacing w:line="276" w:lineRule="auto"/>
        <w:jc w:val="both"/>
      </w:pPr>
      <w:r w:rsidRPr="000F3E6B">
        <w:t xml:space="preserve">Powierzchnie przeznaczone do remontu należy malować specjalistyczną farbą lateksową po uprzednim szpachlowaniu ubytków i nierówności, szlifowaniu oraz po gruntowaniu odpowiednim środkiem gruntującym. </w:t>
      </w:r>
    </w:p>
    <w:p w14:paraId="06C147B7" w14:textId="77777777" w:rsidR="000F3E6B" w:rsidRPr="000F3E6B" w:rsidRDefault="000F3E6B" w:rsidP="00D070BA">
      <w:pPr>
        <w:pStyle w:val="Default"/>
        <w:spacing w:line="276" w:lineRule="auto"/>
        <w:jc w:val="both"/>
      </w:pPr>
      <w:r w:rsidRPr="000F3E6B">
        <w:t xml:space="preserve">Z uwagi na to, iż remontowane pomieszczenia to pomieszczenia o przewidywanej dużej eksploatacji, bezwzględnie należy użyć farby lateksowej o dużej odporności na wielokrotne wycieranie i szorowanie. O tych właściwości farby informują parametry dwóch powszechnie stosowanych norm odporności: PN-EN 13300 lub PN 92/C-81517. </w:t>
      </w:r>
    </w:p>
    <w:p w14:paraId="3FE8DFDE" w14:textId="77777777" w:rsidR="000F3E6B" w:rsidRPr="000F3E6B" w:rsidRDefault="000F3E6B" w:rsidP="00D070BA">
      <w:pPr>
        <w:pStyle w:val="Default"/>
        <w:spacing w:line="276" w:lineRule="auto"/>
        <w:jc w:val="both"/>
      </w:pPr>
      <w:r w:rsidRPr="000F3E6B">
        <w:t xml:space="preserve">Klasyfikacja wg normy PN-EN 13300 zakłada badanie odporności farb wg normy ISO 11998. Zgodnie z nią farby dzieli się na klasy od pierwszej do piątej, ale tylko pierwsze dwie (klasa I </w:t>
      </w:r>
      <w:proofErr w:type="spellStart"/>
      <w:r w:rsidRPr="000F3E6B">
        <w:t>i</w:t>
      </w:r>
      <w:proofErr w:type="spellEnd"/>
      <w:r w:rsidRPr="000F3E6B">
        <w:t xml:space="preserve"> II) pozwalają na nazwanie farby produktem o wysokiej odporności mechanicznej, a konkretnie odporności na szorowanie na mokro. Powłoki wykonane z farb zakwalifikowanych do klasy I pozwalają na wykonanie 200 cykli szorowania zanim nastąpi ubytek grubości powłoki o 5 </w:t>
      </w:r>
      <w:proofErr w:type="spellStart"/>
      <w:r w:rsidRPr="000F3E6B">
        <w:t>μm</w:t>
      </w:r>
      <w:proofErr w:type="spellEnd"/>
      <w:r w:rsidRPr="000F3E6B">
        <w:t xml:space="preserve">. W przypadku farb z klasy II ubytek, po tej samej liczbie cykli, może wynieść od 5 do 20 </w:t>
      </w:r>
      <w:proofErr w:type="spellStart"/>
      <w:r w:rsidRPr="000F3E6B">
        <w:t>μm</w:t>
      </w:r>
      <w:proofErr w:type="spellEnd"/>
      <w:r w:rsidRPr="000F3E6B">
        <w:t xml:space="preserve">. </w:t>
      </w:r>
    </w:p>
    <w:p w14:paraId="63E11DD0" w14:textId="10F5FDC1" w:rsidR="000F3E6B" w:rsidRDefault="000F3E6B" w:rsidP="00D070BA">
      <w:pPr>
        <w:pStyle w:val="Default"/>
        <w:spacing w:line="276" w:lineRule="auto"/>
        <w:jc w:val="both"/>
      </w:pPr>
      <w:r w:rsidRPr="000F3E6B">
        <w:t xml:space="preserve">Ubytek grubości powłoki, po określonej liczbie cykli szorowania, adekwatny do danej klasy </w:t>
      </w:r>
    </w:p>
    <w:p w14:paraId="48148182" w14:textId="77777777" w:rsidR="000F3E6B" w:rsidRPr="000F3E6B" w:rsidRDefault="000F3E6B" w:rsidP="00D070BA">
      <w:pPr>
        <w:pStyle w:val="Default"/>
        <w:spacing w:line="276" w:lineRule="auto"/>
        <w:jc w:val="both"/>
      </w:pPr>
    </w:p>
    <w:p w14:paraId="4E41B06B" w14:textId="772DB691" w:rsidR="000F3E6B" w:rsidRPr="000F3E6B" w:rsidRDefault="000F3E6B" w:rsidP="00D070BA">
      <w:pPr>
        <w:pStyle w:val="Default"/>
        <w:numPr>
          <w:ilvl w:val="0"/>
          <w:numId w:val="5"/>
        </w:numPr>
        <w:spacing w:after="27" w:line="276" w:lineRule="auto"/>
        <w:jc w:val="both"/>
      </w:pPr>
      <w:r w:rsidRPr="000F3E6B">
        <w:lastRenderedPageBreak/>
        <w:t xml:space="preserve">Klasa I &lt;5 </w:t>
      </w:r>
      <w:proofErr w:type="spellStart"/>
      <w:r w:rsidRPr="000F3E6B">
        <w:t>μm</w:t>
      </w:r>
      <w:proofErr w:type="spellEnd"/>
      <w:r w:rsidRPr="000F3E6B">
        <w:t xml:space="preserve"> po 200 cyklach szorowania </w:t>
      </w:r>
    </w:p>
    <w:p w14:paraId="4919DC60" w14:textId="39A74D20" w:rsidR="000F3E6B" w:rsidRPr="000F3E6B" w:rsidRDefault="000F3E6B" w:rsidP="00D070BA">
      <w:pPr>
        <w:pStyle w:val="Default"/>
        <w:numPr>
          <w:ilvl w:val="0"/>
          <w:numId w:val="5"/>
        </w:numPr>
        <w:spacing w:line="276" w:lineRule="auto"/>
        <w:jc w:val="both"/>
      </w:pPr>
      <w:r w:rsidRPr="000F3E6B">
        <w:t xml:space="preserve">Klasa II ≥5 </w:t>
      </w:r>
      <w:proofErr w:type="spellStart"/>
      <w:r w:rsidRPr="000F3E6B">
        <w:t>μm</w:t>
      </w:r>
      <w:proofErr w:type="spellEnd"/>
      <w:r w:rsidRPr="000F3E6B">
        <w:t xml:space="preserve"> i &lt;20 </w:t>
      </w:r>
      <w:proofErr w:type="spellStart"/>
      <w:r w:rsidRPr="000F3E6B">
        <w:t>μm</w:t>
      </w:r>
      <w:proofErr w:type="spellEnd"/>
      <w:r w:rsidRPr="000F3E6B">
        <w:t xml:space="preserve"> po 200 cyklach szorowania </w:t>
      </w:r>
    </w:p>
    <w:p w14:paraId="1E36EA80" w14:textId="77777777" w:rsidR="000F3E6B" w:rsidRPr="000F3E6B" w:rsidRDefault="000F3E6B" w:rsidP="00D070BA">
      <w:pPr>
        <w:pStyle w:val="Default"/>
        <w:spacing w:line="276" w:lineRule="auto"/>
        <w:jc w:val="both"/>
        <w:rPr>
          <w:color w:val="auto"/>
        </w:rPr>
      </w:pPr>
    </w:p>
    <w:p w14:paraId="3BCEEB65" w14:textId="77777777" w:rsidR="000F3E6B" w:rsidRPr="000F3E6B" w:rsidRDefault="000F3E6B" w:rsidP="00D070BA">
      <w:pPr>
        <w:pStyle w:val="Default"/>
        <w:spacing w:line="276" w:lineRule="auto"/>
        <w:jc w:val="both"/>
        <w:rPr>
          <w:color w:val="auto"/>
        </w:rPr>
      </w:pPr>
      <w:r w:rsidRPr="000F3E6B">
        <w:rPr>
          <w:color w:val="auto"/>
        </w:rPr>
        <w:t xml:space="preserve">Równie powszechnie stosowana jest norma PN 92/C-81517, która określa liczbę cykli szorowania na mokro, jaką trzeba wykonać, żeby zetrzeć farbę w całości. W wyniku czego otrzymujemy informację: min. 2000, 3000, 4000 lub 5000 cykli szorowania w zależności od rodzaju farby. </w:t>
      </w:r>
    </w:p>
    <w:p w14:paraId="7D58B7F7" w14:textId="77777777" w:rsidR="000F3E6B" w:rsidRDefault="000F3E6B" w:rsidP="00D070B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0C2952B1" w14:textId="31CF6B6B" w:rsidR="000F3E6B" w:rsidRPr="000F3E6B" w:rsidRDefault="000F3E6B" w:rsidP="00D070BA">
      <w:pPr>
        <w:pStyle w:val="Default"/>
        <w:spacing w:line="276" w:lineRule="auto"/>
        <w:jc w:val="both"/>
        <w:rPr>
          <w:color w:val="auto"/>
        </w:rPr>
      </w:pPr>
      <w:r w:rsidRPr="000F3E6B">
        <w:rPr>
          <w:b/>
          <w:bCs/>
          <w:color w:val="auto"/>
        </w:rPr>
        <w:t xml:space="preserve">Z uwagi na powyższe, zamawiający dopuszcza stosowanie jedynie farby klasy I </w:t>
      </w:r>
      <w:proofErr w:type="spellStart"/>
      <w:r w:rsidRPr="000F3E6B">
        <w:rPr>
          <w:b/>
          <w:bCs/>
          <w:color w:val="auto"/>
        </w:rPr>
        <w:t>i</w:t>
      </w:r>
      <w:proofErr w:type="spellEnd"/>
      <w:r w:rsidRPr="000F3E6B">
        <w:rPr>
          <w:b/>
          <w:bCs/>
          <w:color w:val="auto"/>
        </w:rPr>
        <w:t xml:space="preserve"> II </w:t>
      </w:r>
    </w:p>
    <w:p w14:paraId="28561157" w14:textId="5183F6BB" w:rsidR="000F3E6B" w:rsidRPr="000F3E6B" w:rsidRDefault="000F3E6B" w:rsidP="00D070BA">
      <w:pPr>
        <w:pStyle w:val="Default"/>
        <w:spacing w:line="276" w:lineRule="auto"/>
        <w:jc w:val="both"/>
        <w:rPr>
          <w:color w:val="auto"/>
        </w:rPr>
      </w:pPr>
      <w:r w:rsidRPr="00D87E18">
        <w:rPr>
          <w:color w:val="auto"/>
        </w:rPr>
        <w:t xml:space="preserve">Określa się termin wykonania </w:t>
      </w:r>
      <w:r w:rsidR="003B0678" w:rsidRPr="00D87E18">
        <w:rPr>
          <w:color w:val="auto"/>
        </w:rPr>
        <w:t>robót</w:t>
      </w:r>
      <w:r w:rsidRPr="00D87E18">
        <w:rPr>
          <w:color w:val="auto"/>
        </w:rPr>
        <w:t xml:space="preserve"> </w:t>
      </w:r>
      <w:r w:rsidR="00D87E18" w:rsidRPr="00D87E18">
        <w:rPr>
          <w:color w:val="auto"/>
          <w:highlight w:val="yellow"/>
        </w:rPr>
        <w:t xml:space="preserve">do 60 dni roboczych od daty protokolarnego przekazania obiektu (Zbiornik Wodny Otmuchów, ul. Warszawska 22a, 48-385 Otmuchów). Przekazanie obiektu nie może nastąpić wcześniej niż 1.03.2022 r. </w:t>
      </w:r>
    </w:p>
    <w:p w14:paraId="08E4038F" w14:textId="198FC642" w:rsidR="000F3E6B" w:rsidRPr="000F3E6B" w:rsidRDefault="000F3E6B" w:rsidP="00D070BA">
      <w:pPr>
        <w:pStyle w:val="Default"/>
        <w:spacing w:line="276" w:lineRule="auto"/>
        <w:jc w:val="both"/>
        <w:rPr>
          <w:color w:val="auto"/>
        </w:rPr>
      </w:pPr>
      <w:r w:rsidRPr="000F3E6B">
        <w:rPr>
          <w:color w:val="auto"/>
        </w:rPr>
        <w:t xml:space="preserve">Gwarancja na wykonane </w:t>
      </w:r>
      <w:r w:rsidR="003B0678">
        <w:rPr>
          <w:color w:val="auto"/>
        </w:rPr>
        <w:t>robót</w:t>
      </w:r>
      <w:r w:rsidRPr="000F3E6B">
        <w:rPr>
          <w:color w:val="auto"/>
        </w:rPr>
        <w:t xml:space="preserve"> min 3</w:t>
      </w:r>
      <w:r w:rsidR="005D23B5">
        <w:rPr>
          <w:color w:val="auto"/>
        </w:rPr>
        <w:t>6 miesięcy</w:t>
      </w:r>
      <w:r w:rsidR="00196FB6">
        <w:rPr>
          <w:color w:val="auto"/>
        </w:rPr>
        <w:t>.</w:t>
      </w:r>
    </w:p>
    <w:p w14:paraId="4C855309" w14:textId="77777777" w:rsidR="000F3E6B" w:rsidRDefault="000F3E6B" w:rsidP="00D070BA">
      <w:pPr>
        <w:pStyle w:val="Default"/>
        <w:spacing w:line="276" w:lineRule="auto"/>
        <w:jc w:val="both"/>
        <w:rPr>
          <w:color w:val="auto"/>
        </w:rPr>
      </w:pPr>
    </w:p>
    <w:p w14:paraId="5944D3AF" w14:textId="77777777" w:rsidR="000F3E6B" w:rsidRPr="008428F6" w:rsidRDefault="000F3E6B" w:rsidP="000F3E6B">
      <w:pPr>
        <w:jc w:val="both"/>
        <w:rPr>
          <w:rFonts w:ascii="Times New Roman" w:hAnsi="Times New Roman" w:cs="Times New Roman"/>
        </w:rPr>
      </w:pPr>
    </w:p>
    <w:sectPr w:rsidR="000F3E6B" w:rsidRPr="00842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3DE7" w14:textId="77777777" w:rsidR="002A789C" w:rsidRDefault="002A789C" w:rsidP="00A76F20">
      <w:pPr>
        <w:spacing w:after="0" w:line="240" w:lineRule="auto"/>
      </w:pPr>
      <w:r>
        <w:separator/>
      </w:r>
    </w:p>
  </w:endnote>
  <w:endnote w:type="continuationSeparator" w:id="0">
    <w:p w14:paraId="1FC54EC1" w14:textId="77777777" w:rsidR="002A789C" w:rsidRDefault="002A789C" w:rsidP="00A7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4CDC" w14:textId="77777777" w:rsidR="002A789C" w:rsidRDefault="002A789C" w:rsidP="00A76F20">
      <w:pPr>
        <w:spacing w:after="0" w:line="240" w:lineRule="auto"/>
      </w:pPr>
      <w:r>
        <w:separator/>
      </w:r>
    </w:p>
  </w:footnote>
  <w:footnote w:type="continuationSeparator" w:id="0">
    <w:p w14:paraId="08787707" w14:textId="77777777" w:rsidR="002A789C" w:rsidRDefault="002A789C" w:rsidP="00A7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1227" w14:textId="622105CE" w:rsidR="00A76F20" w:rsidRPr="00A76F20" w:rsidRDefault="00A76F20" w:rsidP="00A76F20">
    <w:pPr>
      <w:pStyle w:val="Nagwek"/>
      <w:tabs>
        <w:tab w:val="left" w:pos="3660"/>
      </w:tabs>
      <w:rPr>
        <w:b/>
        <w:bCs/>
        <w:i/>
        <w:iCs/>
      </w:rPr>
    </w:pPr>
    <w:r w:rsidRPr="00A76F20">
      <w:rPr>
        <w:b/>
        <w:bCs/>
        <w:i/>
        <w:iCs/>
      </w:rPr>
      <w:t>WR.ROZ.281.124.2021</w:t>
    </w:r>
    <w:r w:rsidRPr="00A76F20">
      <w:rPr>
        <w:b/>
        <w:bCs/>
        <w:i/>
        <w:iCs/>
      </w:rPr>
      <w:tab/>
    </w:r>
    <w:r>
      <w:rPr>
        <w:b/>
        <w:bCs/>
        <w:i/>
        <w:iCs/>
      </w:rPr>
      <w:tab/>
    </w:r>
    <w:r w:rsidRPr="00A76F20">
      <w:rPr>
        <w:b/>
        <w:bCs/>
        <w:i/>
        <w:iCs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CCD"/>
    <w:multiLevelType w:val="hybridMultilevel"/>
    <w:tmpl w:val="9154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EB5"/>
    <w:multiLevelType w:val="hybridMultilevel"/>
    <w:tmpl w:val="18083EB4"/>
    <w:lvl w:ilvl="0" w:tplc="FDD8D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0ABC"/>
    <w:multiLevelType w:val="hybridMultilevel"/>
    <w:tmpl w:val="FA2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66D3"/>
    <w:multiLevelType w:val="hybridMultilevel"/>
    <w:tmpl w:val="93EE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34A"/>
    <w:multiLevelType w:val="hybridMultilevel"/>
    <w:tmpl w:val="A7E6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1186D"/>
    <w:multiLevelType w:val="hybridMultilevel"/>
    <w:tmpl w:val="617089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D72C58"/>
    <w:multiLevelType w:val="hybridMultilevel"/>
    <w:tmpl w:val="E612D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0017"/>
    <w:multiLevelType w:val="hybridMultilevel"/>
    <w:tmpl w:val="3EF4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87028"/>
    <w:multiLevelType w:val="hybridMultilevel"/>
    <w:tmpl w:val="2B6411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9D"/>
    <w:rsid w:val="000F3E6B"/>
    <w:rsid w:val="001270DA"/>
    <w:rsid w:val="00196FB6"/>
    <w:rsid w:val="002A789C"/>
    <w:rsid w:val="003B0678"/>
    <w:rsid w:val="00494516"/>
    <w:rsid w:val="00494599"/>
    <w:rsid w:val="005A7FBE"/>
    <w:rsid w:val="005D23B5"/>
    <w:rsid w:val="006060F6"/>
    <w:rsid w:val="006A11B0"/>
    <w:rsid w:val="008428F6"/>
    <w:rsid w:val="008F7F1E"/>
    <w:rsid w:val="009C7495"/>
    <w:rsid w:val="009E009D"/>
    <w:rsid w:val="00A34C03"/>
    <w:rsid w:val="00A76F20"/>
    <w:rsid w:val="00B47CB5"/>
    <w:rsid w:val="00BD7D56"/>
    <w:rsid w:val="00C61221"/>
    <w:rsid w:val="00C6133F"/>
    <w:rsid w:val="00D070BA"/>
    <w:rsid w:val="00D33288"/>
    <w:rsid w:val="00D54A44"/>
    <w:rsid w:val="00D87E18"/>
    <w:rsid w:val="00DC3AD8"/>
    <w:rsid w:val="00E45118"/>
    <w:rsid w:val="00E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8396"/>
  <w15:chartTrackingRefBased/>
  <w15:docId w15:val="{37FC59CC-0B6B-449D-9D7A-3F90F35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,Asia 2  Akapit z listą,tekst normalny,NS_Akapit z listą,List_Paragraph,Multilevel para_II,List Paragraph1,Akapit z listą BS,Bullet1,Bullets,List Paragraph 1,References,IBL List Paragraph"/>
    <w:basedOn w:val="Normalny"/>
    <w:link w:val="AkapitzlistZnak"/>
    <w:uiPriority w:val="34"/>
    <w:qFormat/>
    <w:rsid w:val="00C61221"/>
    <w:pPr>
      <w:ind w:left="720"/>
      <w:contextualSpacing/>
    </w:pPr>
  </w:style>
  <w:style w:type="paragraph" w:customStyle="1" w:styleId="Default">
    <w:name w:val="Default"/>
    <w:rsid w:val="006A1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6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20"/>
  </w:style>
  <w:style w:type="paragraph" w:styleId="Stopka">
    <w:name w:val="footer"/>
    <w:basedOn w:val="Normalny"/>
    <w:link w:val="StopkaZnak"/>
    <w:uiPriority w:val="99"/>
    <w:unhideWhenUsed/>
    <w:rsid w:val="00A76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20"/>
  </w:style>
  <w:style w:type="character" w:customStyle="1" w:styleId="AkapitzlistZnak">
    <w:name w:val="Akapit z listą Znak"/>
    <w:aliases w:val="CW_Lista Znak,WYPUNKTOWANIE Akapit z listą Znak,Lista 1 Znak,Asia 2  Akapit z listą Znak,tekst normalny Znak,NS_Akapit z listą Znak,List_Paragraph Znak,Multilevel para_II Znak,List Paragraph1 Znak,Akapit z listą BS Znak,Bullet1 Znak"/>
    <w:basedOn w:val="Domylnaczcionkaakapitu"/>
    <w:link w:val="Akapitzlist"/>
    <w:uiPriority w:val="34"/>
    <w:locked/>
    <w:rsid w:val="00D8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Pęcak (RZGW Wrocław)</dc:creator>
  <cp:keywords/>
  <dc:description/>
  <cp:lastModifiedBy>Mariusz Łuczkiewicz (RZGW Wrocław)</cp:lastModifiedBy>
  <cp:revision>20</cp:revision>
  <cp:lastPrinted>2021-11-18T11:51:00Z</cp:lastPrinted>
  <dcterms:created xsi:type="dcterms:W3CDTF">2021-11-18T08:38:00Z</dcterms:created>
  <dcterms:modified xsi:type="dcterms:W3CDTF">2021-12-28T07:40:00Z</dcterms:modified>
</cp:coreProperties>
</file>