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FC0E" w14:textId="6C93E481" w:rsidR="00E513C0" w:rsidRDefault="00A119C9" w:rsidP="00A119C9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Załącznik nr 1b do SWZ</w:t>
      </w:r>
    </w:p>
    <w:p w14:paraId="6451CDFF" w14:textId="6BB85933" w:rsidR="00CD1D0C" w:rsidRPr="00F56AC4" w:rsidRDefault="00CD1D0C" w:rsidP="003C604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 w:rsidRPr="00F56AC4">
        <w:rPr>
          <w:rFonts w:ascii="Calibri Light" w:hAnsi="Calibri Light" w:cs="Times New Roman"/>
          <w:b/>
          <w:bCs/>
          <w:sz w:val="24"/>
        </w:rPr>
        <w:t>OPIS PRZEDMIOTU ZAMÓWIENIA</w:t>
      </w:r>
    </w:p>
    <w:p w14:paraId="31589325" w14:textId="77777777" w:rsidR="00CD1D0C" w:rsidRDefault="00CD1D0C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 xml:space="preserve">OBIEKT </w:t>
      </w:r>
      <w:r w:rsidR="000D5FE4" w:rsidRPr="00564123">
        <w:rPr>
          <w:rFonts w:ascii="Calibri Light" w:hAnsi="Calibri Light" w:cs="Times New Roman"/>
          <w:b/>
          <w:bCs/>
        </w:rPr>
        <w:t>– Zbiornik Wodny „</w:t>
      </w:r>
      <w:r w:rsidR="00C01EFD">
        <w:rPr>
          <w:rFonts w:ascii="Calibri Light" w:hAnsi="Calibri Light" w:cs="Times New Roman"/>
          <w:b/>
          <w:bCs/>
        </w:rPr>
        <w:t>Świnna Poręba</w:t>
      </w:r>
      <w:r w:rsidR="005F5757" w:rsidRPr="00564123">
        <w:rPr>
          <w:rFonts w:ascii="Calibri Light" w:hAnsi="Calibri Light" w:cs="Times New Roman"/>
          <w:b/>
          <w:bCs/>
        </w:rPr>
        <w:t>”</w:t>
      </w:r>
    </w:p>
    <w:p w14:paraId="2E11AE4F" w14:textId="3DAADC53" w:rsidR="00F56AC4" w:rsidRPr="00564123" w:rsidRDefault="005234CD" w:rsidP="003C604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Temat</w:t>
      </w:r>
      <w:r w:rsidR="005504E2">
        <w:rPr>
          <w:rFonts w:ascii="Calibri Light" w:hAnsi="Calibri Light" w:cs="Times New Roman"/>
          <w:b/>
          <w:bCs/>
        </w:rPr>
        <w:t>:</w:t>
      </w:r>
      <w:r>
        <w:rPr>
          <w:rFonts w:ascii="Calibri Light" w:hAnsi="Calibri Light" w:cs="Times New Roman"/>
          <w:b/>
          <w:bCs/>
        </w:rPr>
        <w:t xml:space="preserve"> „</w:t>
      </w:r>
      <w:bookmarkStart w:id="0" w:name="_Hlk98163680"/>
      <w:r w:rsidR="004F2414" w:rsidRPr="004F2414">
        <w:rPr>
          <w:b/>
          <w:bCs/>
          <w:color w:val="444444"/>
          <w:shd w:val="clear" w:color="auto" w:fill="FFFFFF"/>
        </w:rPr>
        <w:t>Serwis posterunków wodowskazowych wchodzących w skład osłony hydrotechnicznej zbiornika wodnego Świnna Poręba</w:t>
      </w:r>
      <w:bookmarkEnd w:id="0"/>
      <w:r>
        <w:rPr>
          <w:rFonts w:ascii="Calibri Light" w:hAnsi="Calibri Light" w:cs="Times New Roman"/>
          <w:b/>
          <w:bCs/>
        </w:rPr>
        <w:t>”.</w:t>
      </w:r>
    </w:p>
    <w:p w14:paraId="7758EB8E" w14:textId="77777777" w:rsidR="00CD1D0C" w:rsidRPr="00564123" w:rsidRDefault="00CD1D0C" w:rsidP="003C6044">
      <w:pPr>
        <w:spacing w:line="360" w:lineRule="auto"/>
        <w:rPr>
          <w:rFonts w:ascii="Calibri Light" w:hAnsi="Calibri Light" w:cs="Times New Roman"/>
        </w:rPr>
      </w:pPr>
    </w:p>
    <w:p w14:paraId="2951A524" w14:textId="77777777" w:rsidR="00CD1D0C" w:rsidRPr="00564123" w:rsidRDefault="00CD1D0C" w:rsidP="00AB01A2">
      <w:pPr>
        <w:pStyle w:val="Akapitzlist"/>
        <w:numPr>
          <w:ilvl w:val="0"/>
          <w:numId w:val="2"/>
        </w:numPr>
        <w:spacing w:after="120"/>
        <w:ind w:left="426" w:firstLine="0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>LOKALIZACJA PRZEDMIOTU ZAMÓWIENIA</w:t>
      </w:r>
    </w:p>
    <w:tbl>
      <w:tblPr>
        <w:tblW w:w="70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260"/>
        <w:gridCol w:w="1418"/>
        <w:gridCol w:w="1405"/>
      </w:tblGrid>
      <w:tr w:rsidR="0072567F" w:rsidRPr="00564123" w14:paraId="4E269B5F" w14:textId="77777777" w:rsidTr="0072567F">
        <w:tc>
          <w:tcPr>
            <w:tcW w:w="992" w:type="dxa"/>
            <w:vAlign w:val="center"/>
          </w:tcPr>
          <w:p w14:paraId="3C3927FA" w14:textId="77777777" w:rsidR="0072567F" w:rsidRPr="00564123" w:rsidRDefault="0072567F" w:rsidP="0056412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77BF69C0" w14:textId="2B9B1E94" w:rsidR="0072567F" w:rsidRPr="00564123" w:rsidRDefault="0072567F" w:rsidP="0056412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 xml:space="preserve">Nazwa </w:t>
            </w:r>
          </w:p>
        </w:tc>
        <w:tc>
          <w:tcPr>
            <w:tcW w:w="1418" w:type="dxa"/>
            <w:vAlign w:val="center"/>
          </w:tcPr>
          <w:p w14:paraId="55D28DC5" w14:textId="77777777" w:rsidR="0072567F" w:rsidRPr="00564123" w:rsidRDefault="0072567F" w:rsidP="0056412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Gmina</w:t>
            </w:r>
          </w:p>
        </w:tc>
        <w:tc>
          <w:tcPr>
            <w:tcW w:w="1405" w:type="dxa"/>
            <w:vAlign w:val="center"/>
          </w:tcPr>
          <w:p w14:paraId="0995AD50" w14:textId="77777777" w:rsidR="0072567F" w:rsidRPr="00564123" w:rsidRDefault="0072567F" w:rsidP="00564123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Powiat</w:t>
            </w:r>
          </w:p>
        </w:tc>
      </w:tr>
      <w:tr w:rsidR="0072567F" w:rsidRPr="00564123" w14:paraId="53E00F6A" w14:textId="77777777" w:rsidTr="0072567F">
        <w:trPr>
          <w:trHeight w:val="614"/>
        </w:trPr>
        <w:tc>
          <w:tcPr>
            <w:tcW w:w="992" w:type="dxa"/>
            <w:vAlign w:val="center"/>
          </w:tcPr>
          <w:p w14:paraId="3A236607" w14:textId="77777777" w:rsidR="0072567F" w:rsidRPr="00564123" w:rsidRDefault="0072567F" w:rsidP="00394418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14:paraId="4C0679EE" w14:textId="77777777" w:rsidR="0072567F" w:rsidRDefault="0072567F" w:rsidP="00C01EFD">
            <w:pPr>
              <w:spacing w:after="120"/>
              <w:jc w:val="center"/>
              <w:rPr>
                <w:rFonts w:ascii="Calibri Light" w:hAnsi="Calibri Light"/>
              </w:rPr>
            </w:pPr>
            <w:r w:rsidRPr="0056412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br/>
            </w:r>
            <w:r w:rsidRPr="00564123">
              <w:rPr>
                <w:rFonts w:ascii="Calibri Light" w:hAnsi="Calibri Light"/>
              </w:rPr>
              <w:t>Zbiornik Wodny</w:t>
            </w:r>
          </w:p>
          <w:p w14:paraId="4E598222" w14:textId="2B19D8B8" w:rsidR="0072567F" w:rsidRDefault="0072567F" w:rsidP="00C01EFD">
            <w:pPr>
              <w:spacing w:after="12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„Świnna Poręba”</w:t>
            </w:r>
          </w:p>
          <w:p w14:paraId="32D2C1E8" w14:textId="77777777" w:rsidR="00FB67BF" w:rsidRDefault="00FB67BF" w:rsidP="005504E2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Budynek administracyjno-biurowy:</w:t>
            </w:r>
          </w:p>
          <w:p w14:paraId="7B0DDE33" w14:textId="4EFBF42A" w:rsidR="0072567F" w:rsidRPr="005504E2" w:rsidRDefault="00FB67BF" w:rsidP="005504E2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  <w:r w:rsidR="0072567F">
              <w:rPr>
                <w:rFonts w:ascii="Calibri Light" w:hAnsi="Calibri Light"/>
              </w:rPr>
              <w:t xml:space="preserve">Świnna Poręba 247 </w:t>
            </w:r>
            <w:r w:rsidR="0072567F">
              <w:rPr>
                <w:rFonts w:ascii="Calibri Light" w:hAnsi="Calibri Light"/>
              </w:rPr>
              <w:br/>
              <w:t>34-106 Mucharz</w:t>
            </w:r>
          </w:p>
        </w:tc>
        <w:tc>
          <w:tcPr>
            <w:tcW w:w="1418" w:type="dxa"/>
            <w:vAlign w:val="center"/>
          </w:tcPr>
          <w:p w14:paraId="0B48D3B7" w14:textId="77777777" w:rsidR="0072567F" w:rsidRDefault="0072567F" w:rsidP="00C01EFD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34-106</w:t>
            </w:r>
          </w:p>
          <w:p w14:paraId="7EE95854" w14:textId="3E70DFDC" w:rsidR="0072567F" w:rsidRPr="00564123" w:rsidRDefault="0072567F" w:rsidP="00C01EFD">
            <w:pPr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/>
              </w:rPr>
              <w:t>Mucharz</w:t>
            </w:r>
          </w:p>
        </w:tc>
        <w:tc>
          <w:tcPr>
            <w:tcW w:w="1405" w:type="dxa"/>
            <w:vAlign w:val="center"/>
          </w:tcPr>
          <w:p w14:paraId="58EE953C" w14:textId="77777777" w:rsidR="0072567F" w:rsidRPr="00564123" w:rsidRDefault="0072567F" w:rsidP="00C01EFD">
            <w:pPr>
              <w:rPr>
                <w:rFonts w:ascii="Calibri Light" w:hAnsi="Calibri Light" w:cs="Times New Roman"/>
                <w:highlight w:val="yellow"/>
              </w:rPr>
            </w:pPr>
            <w:r w:rsidRPr="00564123">
              <w:rPr>
                <w:rFonts w:ascii="Calibri Light" w:hAnsi="Calibri Light" w:cs="Times New Roman"/>
              </w:rPr>
              <w:t xml:space="preserve">         </w:t>
            </w:r>
            <w:r>
              <w:rPr>
                <w:rFonts w:ascii="Calibri Light" w:hAnsi="Calibri Light" w:cs="Times New Roman"/>
              </w:rPr>
              <w:t>Wadowicki</w:t>
            </w:r>
          </w:p>
        </w:tc>
      </w:tr>
    </w:tbl>
    <w:p w14:paraId="55BC2F92" w14:textId="77777777" w:rsidR="00CD1D0C" w:rsidRPr="00564123" w:rsidRDefault="00CD1D0C" w:rsidP="008D068A">
      <w:pPr>
        <w:ind w:left="360"/>
        <w:rPr>
          <w:rFonts w:ascii="Calibri Light" w:hAnsi="Calibri Light" w:cs="Times New Roman"/>
        </w:rPr>
      </w:pPr>
    </w:p>
    <w:p w14:paraId="34A22529" w14:textId="77777777" w:rsidR="006E4028" w:rsidRDefault="00602981" w:rsidP="004A7BD9">
      <w:pPr>
        <w:pStyle w:val="Akapitzlist"/>
        <w:numPr>
          <w:ilvl w:val="0"/>
          <w:numId w:val="2"/>
        </w:numPr>
        <w:jc w:val="both"/>
        <w:rPr>
          <w:rFonts w:ascii="Calibri Light" w:hAnsi="Calibri Light" w:cs="Arial"/>
          <w:sz w:val="20"/>
          <w:szCs w:val="20"/>
        </w:rPr>
      </w:pPr>
      <w:r w:rsidRPr="00AB01A2">
        <w:rPr>
          <w:rFonts w:ascii="Calibri Light" w:hAnsi="Calibri Light" w:cs="Arial"/>
          <w:sz w:val="20"/>
          <w:szCs w:val="20"/>
        </w:rPr>
        <w:t>OPIS TECHNICZNY</w:t>
      </w:r>
      <w:r w:rsidRPr="00AB01A2">
        <w:rPr>
          <w:rFonts w:ascii="Calibri Light" w:hAnsi="Calibri Light" w:cs="Arial"/>
          <w:sz w:val="20"/>
          <w:szCs w:val="20"/>
        </w:rPr>
        <w:br/>
      </w:r>
      <w:r w:rsidR="00E46F1D">
        <w:rPr>
          <w:rFonts w:ascii="Calibri Light" w:hAnsi="Calibri Light" w:cs="Arial"/>
          <w:sz w:val="20"/>
          <w:szCs w:val="20"/>
        </w:rPr>
        <w:t>Do kontroli bilansu wodnego Zbiornika wodnego Świnna Poręba powstała sieć automatycznych posterunków wodowskazowych zbudowanych na rzekach dopływających do zbiornika na rz. Skawie i p. Paleczka. W jej skład wchodzą m.in.</w:t>
      </w:r>
      <w:r w:rsidR="006E4028">
        <w:rPr>
          <w:rFonts w:ascii="Calibri Light" w:hAnsi="Calibri Light" w:cs="Arial"/>
          <w:sz w:val="20"/>
          <w:szCs w:val="20"/>
        </w:rPr>
        <w:t>:</w:t>
      </w:r>
      <w:r w:rsidR="00E46F1D">
        <w:rPr>
          <w:rFonts w:ascii="Calibri Light" w:hAnsi="Calibri Light" w:cs="Arial"/>
          <w:sz w:val="20"/>
          <w:szCs w:val="20"/>
        </w:rPr>
        <w:t xml:space="preserve"> </w:t>
      </w:r>
    </w:p>
    <w:p w14:paraId="180FA362" w14:textId="77777777" w:rsidR="006E4028" w:rsidRDefault="006E4028" w:rsidP="004A7BD9">
      <w:pPr>
        <w:pStyle w:val="Akapitzlist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- </w:t>
      </w:r>
      <w:r w:rsidR="00E46F1D">
        <w:rPr>
          <w:rFonts w:ascii="Calibri Light" w:hAnsi="Calibri Light" w:cs="Arial"/>
          <w:sz w:val="20"/>
          <w:szCs w:val="20"/>
        </w:rPr>
        <w:t>stanow</w:t>
      </w:r>
      <w:r>
        <w:rPr>
          <w:rFonts w:ascii="Calibri Light" w:hAnsi="Calibri Light" w:cs="Arial"/>
          <w:sz w:val="20"/>
          <w:szCs w:val="20"/>
        </w:rPr>
        <w:t>i</w:t>
      </w:r>
      <w:r w:rsidR="00E46F1D">
        <w:rPr>
          <w:rFonts w:ascii="Calibri Light" w:hAnsi="Calibri Light" w:cs="Arial"/>
          <w:sz w:val="20"/>
          <w:szCs w:val="20"/>
        </w:rPr>
        <w:t>sk</w:t>
      </w:r>
      <w:r>
        <w:rPr>
          <w:rFonts w:ascii="Calibri Light" w:hAnsi="Calibri Light" w:cs="Arial"/>
          <w:sz w:val="20"/>
          <w:szCs w:val="20"/>
        </w:rPr>
        <w:t>o</w:t>
      </w:r>
      <w:r w:rsidR="00E46F1D">
        <w:rPr>
          <w:rFonts w:ascii="Calibri Light" w:hAnsi="Calibri Light" w:cs="Arial"/>
          <w:sz w:val="20"/>
          <w:szCs w:val="20"/>
        </w:rPr>
        <w:t xml:space="preserve"> SP1 na potoku Paleczka, na terenie stacji uzdatniania wody w Zembrzycach. Sonda pomiarowa radarowa zamontowana jest na konstrukcji mostu</w:t>
      </w:r>
      <w:r>
        <w:rPr>
          <w:rFonts w:ascii="Calibri Light" w:hAnsi="Calibri Light" w:cs="Arial"/>
          <w:sz w:val="20"/>
          <w:szCs w:val="20"/>
        </w:rPr>
        <w:t>;</w:t>
      </w:r>
      <w:r w:rsidR="00E46F1D">
        <w:rPr>
          <w:rFonts w:ascii="Calibri Light" w:hAnsi="Calibri Light" w:cs="Arial"/>
          <w:sz w:val="20"/>
          <w:szCs w:val="20"/>
        </w:rPr>
        <w:t xml:space="preserve"> </w:t>
      </w:r>
    </w:p>
    <w:p w14:paraId="3AF8C90C" w14:textId="3604E852" w:rsidR="006E4028" w:rsidRDefault="006E4028" w:rsidP="004A7BD9">
      <w:pPr>
        <w:pStyle w:val="Akapitzlist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- </w:t>
      </w:r>
      <w:r w:rsidR="00E46F1D">
        <w:rPr>
          <w:rFonts w:ascii="Calibri Light" w:hAnsi="Calibri Light" w:cs="Arial"/>
          <w:sz w:val="20"/>
          <w:szCs w:val="20"/>
        </w:rPr>
        <w:t>stanowisko SP2 nad rzeką Skawą w m. Zembrzyce</w:t>
      </w:r>
      <w:r>
        <w:rPr>
          <w:rFonts w:ascii="Calibri Light" w:hAnsi="Calibri Light" w:cs="Arial"/>
          <w:sz w:val="20"/>
          <w:szCs w:val="20"/>
        </w:rPr>
        <w:t>,</w:t>
      </w:r>
      <w:r w:rsidR="00E46F1D">
        <w:rPr>
          <w:rFonts w:ascii="Calibri Light" w:hAnsi="Calibri Light" w:cs="Arial"/>
          <w:sz w:val="20"/>
          <w:szCs w:val="20"/>
        </w:rPr>
        <w:t xml:space="preserve"> znajduje się przy moście drogowym na obwodnicy Zembrzyc</w:t>
      </w:r>
      <w:r>
        <w:rPr>
          <w:rFonts w:ascii="Calibri Light" w:hAnsi="Calibri Light" w:cs="Arial"/>
          <w:sz w:val="20"/>
          <w:szCs w:val="20"/>
        </w:rPr>
        <w:t>. S</w:t>
      </w:r>
      <w:r w:rsidR="00E46F1D">
        <w:rPr>
          <w:rFonts w:ascii="Calibri Light" w:hAnsi="Calibri Light" w:cs="Arial"/>
          <w:sz w:val="20"/>
          <w:szCs w:val="20"/>
        </w:rPr>
        <w:t>kłada się z piezometru pionowego z sondą pomiarową zabudowaną w dnie rzeki i sondą radarową, zamontowaną na konstrukcji mostu drogowego w km 42</w:t>
      </w:r>
      <w:r>
        <w:rPr>
          <w:rFonts w:ascii="Calibri Light" w:hAnsi="Calibri Light" w:cs="Arial"/>
          <w:sz w:val="20"/>
          <w:szCs w:val="20"/>
        </w:rPr>
        <w:t>+1</w:t>
      </w:r>
      <w:r w:rsidR="00E46F1D">
        <w:rPr>
          <w:rFonts w:ascii="Calibri Light" w:hAnsi="Calibri Light" w:cs="Arial"/>
          <w:sz w:val="20"/>
          <w:szCs w:val="20"/>
        </w:rPr>
        <w:t xml:space="preserve">50 biegu rzeki. </w:t>
      </w:r>
    </w:p>
    <w:p w14:paraId="75516542" w14:textId="3C6E6793" w:rsidR="00492900" w:rsidRDefault="00492900" w:rsidP="004A7BD9">
      <w:pPr>
        <w:pStyle w:val="Akapitzlist"/>
        <w:jc w:val="both"/>
        <w:rPr>
          <w:rFonts w:ascii="Calibri Light" w:hAnsi="Calibri Light" w:cs="Arial"/>
          <w:sz w:val="20"/>
          <w:szCs w:val="20"/>
        </w:rPr>
      </w:pPr>
      <w:r w:rsidRPr="00492900">
        <w:rPr>
          <w:rFonts w:ascii="Calibri Light" w:hAnsi="Calibri Light" w:cs="Arial"/>
          <w:sz w:val="20"/>
          <w:szCs w:val="20"/>
        </w:rPr>
        <w:t>- stanowisko SP</w:t>
      </w:r>
      <w:r>
        <w:rPr>
          <w:rFonts w:ascii="Calibri Light" w:hAnsi="Calibri Light" w:cs="Arial"/>
          <w:sz w:val="20"/>
          <w:szCs w:val="20"/>
        </w:rPr>
        <w:t>3</w:t>
      </w:r>
      <w:r w:rsidRPr="00492900">
        <w:rPr>
          <w:rFonts w:ascii="Calibri Light" w:hAnsi="Calibri Light" w:cs="Arial"/>
          <w:sz w:val="20"/>
          <w:szCs w:val="20"/>
        </w:rPr>
        <w:t xml:space="preserve"> nad rzeką Skawą w m. </w:t>
      </w:r>
      <w:r>
        <w:rPr>
          <w:rFonts w:ascii="Calibri Light" w:hAnsi="Calibri Light" w:cs="Arial"/>
          <w:sz w:val="20"/>
          <w:szCs w:val="20"/>
        </w:rPr>
        <w:t>Świnna Poręba</w:t>
      </w:r>
      <w:r w:rsidRPr="00492900">
        <w:rPr>
          <w:rFonts w:ascii="Calibri Light" w:hAnsi="Calibri Light" w:cs="Arial"/>
          <w:sz w:val="20"/>
          <w:szCs w:val="20"/>
        </w:rPr>
        <w:t xml:space="preserve">, znajduje się przy moście drogowym na </w:t>
      </w:r>
      <w:r>
        <w:rPr>
          <w:rFonts w:ascii="Calibri Light" w:hAnsi="Calibri Light" w:cs="Arial"/>
          <w:sz w:val="20"/>
          <w:szCs w:val="20"/>
        </w:rPr>
        <w:t>drodze gminnej prowadzącej do budynku administracyjno-biurowego w Świnnej Porebie</w:t>
      </w:r>
      <w:r w:rsidRPr="00492900">
        <w:rPr>
          <w:rFonts w:ascii="Calibri Light" w:hAnsi="Calibri Light" w:cs="Arial"/>
          <w:sz w:val="20"/>
          <w:szCs w:val="20"/>
        </w:rPr>
        <w:t>. Składa się z piezometru pionowego z sondą pomiarową zabudowaną w dnie rzeki i sondą radarową, zamontowaną na konstrukcji mostu drogowego.</w:t>
      </w:r>
    </w:p>
    <w:p w14:paraId="72883FCD" w14:textId="70048DA9" w:rsidR="004F2414" w:rsidRDefault="004F2414" w:rsidP="006E4028">
      <w:pPr>
        <w:pStyle w:val="Akapitzlist"/>
        <w:rPr>
          <w:rFonts w:ascii="Calibri Light" w:hAnsi="Calibri Light" w:cs="Arial"/>
          <w:sz w:val="20"/>
          <w:szCs w:val="20"/>
        </w:rPr>
      </w:pPr>
    </w:p>
    <w:p w14:paraId="2A05273A" w14:textId="77777777" w:rsidR="004F2414" w:rsidRDefault="004F2414" w:rsidP="004F2414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Sygnał z  stanowisk pomiarowych wysyłany jest do dyspozytorni zlokalizowanej w budynku administracyjno-biurowym ZW Świnna Poręba.</w:t>
      </w:r>
    </w:p>
    <w:p w14:paraId="79BB85B3" w14:textId="77777777" w:rsidR="004F2414" w:rsidRDefault="004F2414" w:rsidP="006E4028">
      <w:pPr>
        <w:pStyle w:val="Akapitzlist"/>
        <w:rPr>
          <w:rFonts w:ascii="Calibri Light" w:hAnsi="Calibri Light" w:cs="Arial"/>
          <w:sz w:val="20"/>
          <w:szCs w:val="20"/>
        </w:rPr>
      </w:pPr>
    </w:p>
    <w:p w14:paraId="697D2F6A" w14:textId="0290ECCC" w:rsidR="004F2414" w:rsidRDefault="004F2414" w:rsidP="006E4028">
      <w:pPr>
        <w:pStyle w:val="Akapitzlist"/>
        <w:rPr>
          <w:rFonts w:ascii="Calibri Light" w:hAnsi="Calibri Light" w:cs="Arial"/>
          <w:sz w:val="20"/>
          <w:szCs w:val="20"/>
        </w:rPr>
      </w:pPr>
    </w:p>
    <w:p w14:paraId="0CD9082F" w14:textId="17D8FF41" w:rsidR="004F2414" w:rsidRDefault="004F2414" w:rsidP="006E4028">
      <w:pPr>
        <w:pStyle w:val="Akapitzlist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Ponadto uzupełnienie powyższej sieci stanowią posterunki wodowskazowe SP4-SP7:</w:t>
      </w:r>
    </w:p>
    <w:p w14:paraId="363D1063" w14:textId="77777777" w:rsidR="004F2414" w:rsidRDefault="004F2414" w:rsidP="006E4028">
      <w:pPr>
        <w:pStyle w:val="Akapitzlist"/>
        <w:rPr>
          <w:rFonts w:ascii="Calibri Light" w:hAnsi="Calibri Light" w:cs="Calibri Light"/>
        </w:rPr>
      </w:pPr>
      <w:r>
        <w:rPr>
          <w:rFonts w:ascii="Calibri Light" w:hAnsi="Calibri Light" w:cs="Arial"/>
          <w:sz w:val="20"/>
          <w:szCs w:val="20"/>
        </w:rPr>
        <w:t xml:space="preserve">- </w:t>
      </w:r>
      <w:r w:rsidRPr="0064635A">
        <w:rPr>
          <w:rFonts w:ascii="Calibri Light" w:hAnsi="Calibri Light" w:cs="Calibri Light"/>
        </w:rPr>
        <w:t xml:space="preserve">SP4 na p. Stryszówka w Dąbrówce, </w:t>
      </w:r>
    </w:p>
    <w:p w14:paraId="1E856C4C" w14:textId="77777777" w:rsidR="004F2414" w:rsidRDefault="004F2414" w:rsidP="004F2414">
      <w:pPr>
        <w:pStyle w:val="Akapitzlis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</w:t>
      </w:r>
      <w:r w:rsidRPr="0064635A">
        <w:rPr>
          <w:rFonts w:ascii="Calibri Light" w:hAnsi="Calibri Light" w:cs="Calibri Light"/>
        </w:rPr>
        <w:t xml:space="preserve">SP5 na p. Tarnawka w Tarnawie Dolnej, </w:t>
      </w:r>
    </w:p>
    <w:p w14:paraId="6BFDD0D3" w14:textId="77777777" w:rsidR="004F2414" w:rsidRDefault="004F2414" w:rsidP="004F2414">
      <w:pPr>
        <w:pStyle w:val="Akapitzlis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</w:t>
      </w:r>
      <w:r w:rsidRPr="0064635A">
        <w:rPr>
          <w:rFonts w:ascii="Calibri Light" w:hAnsi="Calibri Light" w:cs="Calibri Light"/>
        </w:rPr>
        <w:t>S</w:t>
      </w:r>
      <w:r w:rsidRPr="004F2414">
        <w:rPr>
          <w:rFonts w:ascii="Calibri Light" w:hAnsi="Calibri Light" w:cs="Calibri Light"/>
        </w:rPr>
        <w:t>P6 na p. Jaszczurówka w Jaszczurowej</w:t>
      </w:r>
      <w:r>
        <w:rPr>
          <w:rFonts w:ascii="Calibri Light" w:hAnsi="Calibri Light" w:cs="Calibri Light"/>
        </w:rPr>
        <w:t>,</w:t>
      </w:r>
    </w:p>
    <w:p w14:paraId="7AC518BB" w14:textId="7214CE54" w:rsidR="004F2414" w:rsidRPr="004F2414" w:rsidRDefault="004F2414" w:rsidP="004F2414">
      <w:pPr>
        <w:pStyle w:val="Akapitzlis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</w:t>
      </w:r>
      <w:r w:rsidRPr="004F2414">
        <w:rPr>
          <w:rFonts w:ascii="Calibri Light" w:hAnsi="Calibri Light" w:cs="Calibri Light"/>
        </w:rPr>
        <w:t>SP7 na p. Śleszówka w Skawcach</w:t>
      </w:r>
    </w:p>
    <w:p w14:paraId="28D61927" w14:textId="09A5F9B3" w:rsidR="00492900" w:rsidRDefault="00492900" w:rsidP="006E4028">
      <w:pPr>
        <w:pStyle w:val="Akapitzlist"/>
        <w:rPr>
          <w:rFonts w:ascii="Calibri Light" w:hAnsi="Calibri Light" w:cs="Arial"/>
          <w:sz w:val="20"/>
          <w:szCs w:val="20"/>
        </w:rPr>
      </w:pPr>
    </w:p>
    <w:p w14:paraId="61EAF626" w14:textId="6661A1F8" w:rsidR="004F2414" w:rsidRPr="004F2414" w:rsidRDefault="004F2414" w:rsidP="004A7BD9">
      <w:pPr>
        <w:pStyle w:val="Akapitzli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 powyższych posterunkach wodowskazowych znajduje się urządzenie </w:t>
      </w:r>
      <w:r w:rsidRPr="0064635A">
        <w:rPr>
          <w:rFonts w:ascii="Calibri Light" w:hAnsi="Calibri Light" w:cs="Calibri Light"/>
        </w:rPr>
        <w:t xml:space="preserve">OTT ecoLog 800 wraz z modułem komunikacyjnym </w:t>
      </w:r>
      <w:r>
        <w:rPr>
          <w:rFonts w:ascii="Calibri Light" w:hAnsi="Calibri Light" w:cs="Calibri Light"/>
        </w:rPr>
        <w:t>służące do</w:t>
      </w:r>
      <w:r w:rsidRPr="0064635A">
        <w:rPr>
          <w:rFonts w:ascii="Calibri Light" w:hAnsi="Calibri Light" w:cs="Calibri Light"/>
        </w:rPr>
        <w:t xml:space="preserve"> pomiaru poziomu wody, temperatury wody, przewodnictwa wody wraz z przeliczanie</w:t>
      </w:r>
      <w:r>
        <w:rPr>
          <w:rFonts w:ascii="Calibri Light" w:hAnsi="Calibri Light" w:cs="Calibri Light"/>
        </w:rPr>
        <w:t>m</w:t>
      </w:r>
      <w:r w:rsidRPr="0064635A">
        <w:rPr>
          <w:rFonts w:ascii="Calibri Light" w:hAnsi="Calibri Light" w:cs="Calibri Light"/>
        </w:rPr>
        <w:t xml:space="preserve"> objętości wody z krzywej konsumcyjnej oraz z rejestracją i transmisją danych</w:t>
      </w:r>
      <w:r>
        <w:rPr>
          <w:rFonts w:ascii="Calibri Light" w:hAnsi="Calibri Light" w:cs="Calibri Light"/>
        </w:rPr>
        <w:t xml:space="preserve">. Długość </w:t>
      </w:r>
      <w:r w:rsidRPr="0064635A">
        <w:rPr>
          <w:rFonts w:ascii="Calibri Light" w:hAnsi="Calibri Light" w:cs="Calibri Light"/>
        </w:rPr>
        <w:t>przewodu pomiarowego</w:t>
      </w:r>
      <w:r>
        <w:rPr>
          <w:rFonts w:ascii="Calibri Light" w:hAnsi="Calibri Light" w:cs="Calibri Light"/>
        </w:rPr>
        <w:t xml:space="preserve"> na poszczególnych posterunkach wynosi:</w:t>
      </w:r>
      <w:r w:rsidRPr="0064635A">
        <w:rPr>
          <w:rFonts w:ascii="Calibri Light" w:hAnsi="Calibri Light" w:cs="Calibri Light"/>
        </w:rPr>
        <w:t xml:space="preserve"> 2,90 m, 3,30 m, 3,30 m, 4,00 m</w:t>
      </w:r>
      <w:r>
        <w:rPr>
          <w:rFonts w:ascii="Calibri Light" w:hAnsi="Calibri Light" w:cs="Calibri Light"/>
        </w:rPr>
        <w:t>. A</w:t>
      </w:r>
      <w:r w:rsidRPr="004F2414">
        <w:rPr>
          <w:rFonts w:ascii="Calibri Light" w:hAnsi="Calibri Light" w:cs="Calibri Light"/>
        </w:rPr>
        <w:t>plikacji on-line, zapewnia wizualizację, archiwizację i prezentację danych pomiarowych prowadzonych na posterunkach wodowskazowych</w:t>
      </w:r>
      <w:r>
        <w:rPr>
          <w:rFonts w:ascii="Calibri Light" w:hAnsi="Calibri Light" w:cs="Calibri Light"/>
        </w:rPr>
        <w:t>.</w:t>
      </w:r>
    </w:p>
    <w:p w14:paraId="03237089" w14:textId="66859ADF" w:rsidR="00492900" w:rsidRDefault="00492900" w:rsidP="004A7BD9">
      <w:pPr>
        <w:pStyle w:val="Akapitzlist"/>
        <w:jc w:val="both"/>
        <w:rPr>
          <w:rFonts w:ascii="Calibri Light" w:hAnsi="Calibri Light" w:cs="Arial"/>
          <w:sz w:val="20"/>
          <w:szCs w:val="20"/>
        </w:rPr>
      </w:pPr>
    </w:p>
    <w:p w14:paraId="2E93458A" w14:textId="1B048590" w:rsidR="00492900" w:rsidRDefault="00492900" w:rsidP="004A7BD9">
      <w:pPr>
        <w:pStyle w:val="Akapitzlist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Opis profili wodowskazowych:</w:t>
      </w:r>
    </w:p>
    <w:p w14:paraId="17FD0414" w14:textId="5FB34098" w:rsidR="00492900" w:rsidRDefault="00492900" w:rsidP="004A7BD9">
      <w:pPr>
        <w:pStyle w:val="Akapitzlist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- W</w:t>
      </w:r>
      <w:r w:rsidRPr="00492900">
        <w:rPr>
          <w:rFonts w:ascii="Calibri Light" w:hAnsi="Calibri Light" w:cs="Arial"/>
          <w:sz w:val="20"/>
          <w:szCs w:val="20"/>
        </w:rPr>
        <w:t xml:space="preserve"> miejscu stanowiska SP1 koryto mierzy 25 m szerokości, a obszar międzywala 130 m szerokości. Koryto tworzą odsypiska żwirowe.</w:t>
      </w:r>
      <w:r>
        <w:rPr>
          <w:rFonts w:ascii="Calibri Light" w:hAnsi="Calibri Light" w:cs="Arial"/>
          <w:sz w:val="20"/>
          <w:szCs w:val="20"/>
        </w:rPr>
        <w:t xml:space="preserve"> T</w:t>
      </w:r>
      <w:r w:rsidRPr="00492900">
        <w:rPr>
          <w:rFonts w:ascii="Calibri Light" w:hAnsi="Calibri Light" w:cs="Arial"/>
          <w:sz w:val="20"/>
          <w:szCs w:val="20"/>
        </w:rPr>
        <w:t>erasę porasta las łęgowy</w:t>
      </w:r>
    </w:p>
    <w:p w14:paraId="214D13A7" w14:textId="4E4A7696" w:rsidR="005E5756" w:rsidRDefault="00492900" w:rsidP="004A7BD9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lastRenderedPageBreak/>
        <w:t xml:space="preserve">- </w:t>
      </w:r>
      <w:r w:rsidR="006E4028">
        <w:rPr>
          <w:rFonts w:ascii="Calibri Light" w:hAnsi="Calibri Light" w:cs="Arial"/>
          <w:sz w:val="20"/>
          <w:szCs w:val="20"/>
        </w:rPr>
        <w:t xml:space="preserve">Koryto rzeki Skawy w miejscu stanowiska SP2 mierzy 80 m długości i tworzą go odsypiska żwirowe </w:t>
      </w:r>
      <w:r w:rsidR="005E5756">
        <w:rPr>
          <w:rFonts w:ascii="Calibri Light" w:hAnsi="Calibri Light" w:cs="Arial"/>
          <w:sz w:val="20"/>
          <w:szCs w:val="20"/>
        </w:rPr>
        <w:t xml:space="preserve">w skład których wchodzą głównie piaskowce magurskie. Cała dolina zalewowa mierzy w przekroju profili 480 m </w:t>
      </w:r>
      <w:r w:rsidR="005E5756" w:rsidRPr="005E5756">
        <w:rPr>
          <w:rFonts w:asciiTheme="minorHAnsi" w:hAnsiTheme="minorHAnsi" w:cstheme="minorHAnsi"/>
          <w:sz w:val="20"/>
          <w:szCs w:val="20"/>
        </w:rPr>
        <w:t xml:space="preserve">długości. </w:t>
      </w:r>
      <w:r>
        <w:rPr>
          <w:rFonts w:asciiTheme="minorHAnsi" w:hAnsiTheme="minorHAnsi" w:cstheme="minorHAnsi"/>
          <w:sz w:val="20"/>
          <w:szCs w:val="20"/>
        </w:rPr>
        <w:t>T</w:t>
      </w:r>
      <w:r w:rsidR="005E5756" w:rsidRPr="005E5756">
        <w:rPr>
          <w:rFonts w:asciiTheme="minorHAnsi" w:hAnsiTheme="minorHAnsi" w:cstheme="minorHAnsi"/>
          <w:sz w:val="20"/>
          <w:szCs w:val="20"/>
        </w:rPr>
        <w:t>erasę porasta las łęgowy.</w:t>
      </w:r>
    </w:p>
    <w:p w14:paraId="35166104" w14:textId="77777777" w:rsidR="004F2414" w:rsidRDefault="00492900" w:rsidP="004A7BD9">
      <w:pPr>
        <w:pStyle w:val="Akapitzlist"/>
        <w:jc w:val="both"/>
        <w:rPr>
          <w:rFonts w:ascii="Calibri Light" w:hAnsi="Calibri Light" w:cs="Arial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="Calibri Light" w:hAnsi="Calibri Light" w:cs="Arial"/>
          <w:sz w:val="20"/>
          <w:szCs w:val="20"/>
        </w:rPr>
        <w:t>Koryto rzeki Skawy w miejscu stanowiska SP3 mierzy 70 m długości i jego brzegi są ustabilizowane.</w:t>
      </w:r>
    </w:p>
    <w:p w14:paraId="30323FDD" w14:textId="77777777" w:rsidR="004F2414" w:rsidRDefault="004F2414" w:rsidP="004A7BD9">
      <w:pPr>
        <w:pStyle w:val="Akapitzlist"/>
        <w:jc w:val="both"/>
        <w:rPr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- W profilu </w:t>
      </w:r>
      <w:r>
        <w:rPr>
          <w:sz w:val="20"/>
          <w:szCs w:val="20"/>
        </w:rPr>
        <w:t>SP4 na p. Stryszówka w Dąbrówce koryto potoku mierzy 16,0 m długości i 2,6 m głębokości. – W profilu SP5 na p. Tarnawka w Tarnawie Dolnej koryto potoku mierzy 12,0 m i 2,0 m głębokości.</w:t>
      </w:r>
    </w:p>
    <w:p w14:paraId="4EBBFC29" w14:textId="79DC1805" w:rsidR="004F2414" w:rsidRPr="004F2414" w:rsidRDefault="004F2414" w:rsidP="004A7BD9">
      <w:pPr>
        <w:pStyle w:val="Akapitzlist"/>
        <w:jc w:val="both"/>
        <w:rPr>
          <w:rFonts w:ascii="Calibri Light" w:hAnsi="Calibri Light" w:cs="Arial"/>
          <w:sz w:val="20"/>
          <w:szCs w:val="20"/>
        </w:rPr>
      </w:pPr>
      <w:r>
        <w:rPr>
          <w:sz w:val="20"/>
          <w:szCs w:val="20"/>
        </w:rPr>
        <w:t xml:space="preserve">- W profilu SP6 na p. Jaszczurówka w Jaszczurowej koryto potoku mierzy 9,0 m i 2,0 m głębokości. </w:t>
      </w:r>
    </w:p>
    <w:p w14:paraId="32DF848D" w14:textId="21DBA832" w:rsidR="004F2414" w:rsidRDefault="004F2414" w:rsidP="004A7BD9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- W profilu SP7 na p. Śleszówka w Skawcach koryto potoku mierzy 8,0 m i 1,1 m głębokości.</w:t>
      </w:r>
    </w:p>
    <w:p w14:paraId="71A43DA7" w14:textId="77777777" w:rsidR="00492900" w:rsidRPr="005E5756" w:rsidRDefault="00492900" w:rsidP="004A7BD9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2F79DA9E" w14:textId="05A497A2" w:rsidR="00602981" w:rsidRPr="00AB01A2" w:rsidRDefault="005E5756" w:rsidP="004A7BD9">
      <w:pPr>
        <w:pStyle w:val="Akapitzlist"/>
        <w:jc w:val="both"/>
        <w:rPr>
          <w:rFonts w:ascii="Calibri Light" w:hAnsi="Calibri Light" w:cs="Arial"/>
          <w:sz w:val="20"/>
          <w:szCs w:val="20"/>
        </w:rPr>
      </w:pPr>
      <w:r w:rsidRPr="005E575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Dla powyższych wodowskazów prowadzone są od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listopada 2016</w:t>
      </w:r>
      <w:r w:rsidRPr="005E575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r. automatyczne odczyty stanu wód i będą one udostępnione Wykonawcy dla potrzeb sporządzenia krzywych konsum</w:t>
      </w:r>
      <w:r w:rsidR="004A7BD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</w:t>
      </w:r>
      <w:r w:rsidRPr="005E575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cyjnych.</w:t>
      </w:r>
      <w:r w:rsidR="0015358F" w:rsidRPr="00AB01A2">
        <w:rPr>
          <w:rFonts w:ascii="Calibri Light" w:hAnsi="Calibri Light" w:cs="Arial"/>
          <w:sz w:val="20"/>
          <w:szCs w:val="20"/>
        </w:rPr>
        <w:br/>
      </w:r>
      <w:r w:rsidR="007F690E" w:rsidRPr="00AB01A2">
        <w:rPr>
          <w:rFonts w:ascii="Calibri Light" w:hAnsi="Calibri Light" w:cs="Arial"/>
          <w:sz w:val="20"/>
          <w:szCs w:val="20"/>
        </w:rPr>
        <w:t xml:space="preserve">   </w:t>
      </w:r>
      <w:r w:rsidR="003728F6" w:rsidRPr="00AB01A2">
        <w:rPr>
          <w:rFonts w:ascii="Calibri Light" w:hAnsi="Calibri Light" w:cs="Arial"/>
          <w:sz w:val="20"/>
          <w:szCs w:val="20"/>
        </w:rPr>
        <w:t xml:space="preserve"> </w:t>
      </w:r>
    </w:p>
    <w:p w14:paraId="70C4AC6C" w14:textId="1DE53B4C" w:rsidR="005234CD" w:rsidRPr="00AB01A2" w:rsidRDefault="00CD1D0C" w:rsidP="00AB01A2">
      <w:pPr>
        <w:pStyle w:val="Akapitzlist"/>
        <w:numPr>
          <w:ilvl w:val="0"/>
          <w:numId w:val="2"/>
        </w:numPr>
        <w:rPr>
          <w:rFonts w:ascii="Calibri Light" w:hAnsi="Calibri Light" w:cs="Arial"/>
          <w:sz w:val="20"/>
          <w:szCs w:val="20"/>
        </w:rPr>
      </w:pPr>
      <w:r w:rsidRPr="00AB01A2">
        <w:rPr>
          <w:rFonts w:ascii="Calibri Light" w:hAnsi="Calibri Light" w:cs="Times New Roman"/>
          <w:sz w:val="20"/>
          <w:szCs w:val="20"/>
        </w:rPr>
        <w:t>ZAKRES PRZEDMIOTU ZAMÓWIENIA</w:t>
      </w:r>
      <w:r w:rsidR="00C01EFD" w:rsidRPr="00AB01A2">
        <w:rPr>
          <w:rFonts w:ascii="Calibri Light" w:hAnsi="Calibri Light" w:cs="Times New Roman"/>
          <w:sz w:val="20"/>
          <w:szCs w:val="20"/>
        </w:rPr>
        <w:br/>
      </w:r>
    </w:p>
    <w:p w14:paraId="74C09BD5" w14:textId="43DED6B6" w:rsidR="005E5756" w:rsidRDefault="00CD1D0C" w:rsidP="005E5756">
      <w:pPr>
        <w:pStyle w:val="Akapitzlist"/>
        <w:ind w:left="426"/>
        <w:jc w:val="both"/>
        <w:rPr>
          <w:rFonts w:ascii="Calibri Light" w:hAnsi="Calibri Light" w:cs="Times New Roman"/>
          <w:sz w:val="20"/>
          <w:szCs w:val="20"/>
        </w:rPr>
      </w:pPr>
      <w:r w:rsidRPr="00AB01A2">
        <w:rPr>
          <w:rFonts w:ascii="Calibri Light" w:hAnsi="Calibri Light" w:cs="Times New Roman"/>
          <w:sz w:val="20"/>
          <w:szCs w:val="20"/>
        </w:rPr>
        <w:t>Przedmiotowa usługa obejmuje:</w:t>
      </w:r>
    </w:p>
    <w:p w14:paraId="56DFECA4" w14:textId="706903E1" w:rsidR="005E5756" w:rsidRPr="00BD6D41" w:rsidRDefault="005E5756" w:rsidP="005E5756">
      <w:pPr>
        <w:pStyle w:val="Akapitzlist"/>
        <w:ind w:left="426"/>
        <w:jc w:val="both"/>
        <w:rPr>
          <w:rFonts w:ascii="Calibri Light" w:hAnsi="Calibri Light" w:cs="Calibri Light"/>
          <w:sz w:val="20"/>
          <w:szCs w:val="20"/>
        </w:rPr>
      </w:pPr>
    </w:p>
    <w:p w14:paraId="6DED08AD" w14:textId="28FDFBC2" w:rsidR="005E5756" w:rsidRPr="00BD6D41" w:rsidRDefault="005E5756" w:rsidP="00AB01A2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BD6D41">
        <w:rPr>
          <w:rFonts w:ascii="Calibri Light" w:hAnsi="Calibri Light" w:cs="Calibri Light"/>
          <w:sz w:val="20"/>
          <w:szCs w:val="20"/>
        </w:rPr>
        <w:t xml:space="preserve">Wykonanie </w:t>
      </w:r>
      <w:r w:rsidR="00492900" w:rsidRPr="00BD6D41">
        <w:rPr>
          <w:rFonts w:ascii="Calibri Light" w:hAnsi="Calibri Light" w:cs="Calibri Light"/>
          <w:bCs/>
          <w:sz w:val="20"/>
          <w:szCs w:val="20"/>
        </w:rPr>
        <w:t xml:space="preserve">weryfikacji </w:t>
      </w:r>
      <w:r w:rsidRPr="00BD6D41">
        <w:rPr>
          <w:rFonts w:ascii="Calibri Light" w:hAnsi="Calibri Light" w:cs="Calibri Light"/>
          <w:bCs/>
          <w:sz w:val="20"/>
          <w:szCs w:val="20"/>
        </w:rPr>
        <w:t xml:space="preserve">krzywej konsumcyjnej dla posterunku wodowskazowego </w:t>
      </w:r>
      <w:r w:rsidR="00492900" w:rsidRPr="00BD6D41">
        <w:rPr>
          <w:rFonts w:ascii="Calibri Light" w:hAnsi="Calibri Light" w:cs="Calibri Light"/>
          <w:bCs/>
          <w:sz w:val="20"/>
          <w:szCs w:val="20"/>
        </w:rPr>
        <w:t xml:space="preserve">SP1 na p. Paleczka w Zembrzycach, </w:t>
      </w:r>
      <w:r w:rsidRPr="00BD6D41">
        <w:rPr>
          <w:rFonts w:ascii="Calibri Light" w:hAnsi="Calibri Light" w:cs="Calibri Light"/>
          <w:bCs/>
          <w:sz w:val="20"/>
          <w:szCs w:val="20"/>
        </w:rPr>
        <w:t>SP2 na rz. Skawa w Zembrzycach</w:t>
      </w:r>
      <w:r w:rsidR="00FF010C" w:rsidRPr="00BD6D41">
        <w:rPr>
          <w:rFonts w:ascii="Calibri Light" w:hAnsi="Calibri Light" w:cs="Calibri Light"/>
          <w:bCs/>
          <w:sz w:val="20"/>
          <w:szCs w:val="20"/>
        </w:rPr>
        <w:t>,</w:t>
      </w:r>
      <w:r w:rsidR="00492900" w:rsidRPr="00BD6D41">
        <w:rPr>
          <w:rFonts w:ascii="Calibri Light" w:hAnsi="Calibri Light" w:cs="Calibri Light"/>
          <w:bCs/>
          <w:sz w:val="20"/>
          <w:szCs w:val="20"/>
        </w:rPr>
        <w:t xml:space="preserve"> SP3 na rz. Skawie w Świnnej Porębie</w:t>
      </w:r>
      <w:r w:rsidR="00FF010C" w:rsidRPr="00BD6D41">
        <w:rPr>
          <w:rFonts w:ascii="Calibri Light" w:hAnsi="Calibri Light" w:cs="Calibri Light"/>
          <w:bCs/>
          <w:sz w:val="20"/>
          <w:szCs w:val="20"/>
        </w:rPr>
        <w:t xml:space="preserve">, </w:t>
      </w:r>
      <w:r w:rsidR="00FF010C" w:rsidRPr="00BD6D41">
        <w:rPr>
          <w:rFonts w:ascii="Calibri Light" w:hAnsi="Calibri Light" w:cs="Calibri Light"/>
          <w:sz w:val="20"/>
          <w:szCs w:val="20"/>
        </w:rPr>
        <w:t xml:space="preserve">SP4 na p. Stryszówka w Dąbrówce, SP5 na p. Tarnawka w Tarnawie Dolnej, SP6 na p. Jaszczurówka w Jaszczurowej i SP7 na p. Śleszówka w Skawcach </w:t>
      </w:r>
      <w:r w:rsidRPr="00BD6D41">
        <w:rPr>
          <w:rFonts w:ascii="Calibri Light" w:hAnsi="Calibri Light" w:cs="Calibri Light"/>
          <w:bCs/>
          <w:sz w:val="20"/>
          <w:szCs w:val="20"/>
        </w:rPr>
        <w:t>dla przepływów niskich i średnich (do NSQ).</w:t>
      </w:r>
    </w:p>
    <w:p w14:paraId="25F5A80D" w14:textId="7D388869" w:rsidR="00FF010C" w:rsidRPr="00BD6D41" w:rsidRDefault="00A81512" w:rsidP="00FF010C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BD6D41">
        <w:rPr>
          <w:rFonts w:ascii="Calibri Light" w:hAnsi="Calibri Light" w:cs="Calibri Light"/>
          <w:bCs/>
          <w:sz w:val="20"/>
          <w:szCs w:val="20"/>
        </w:rPr>
        <w:t>Należy dokonać weryfikacji istniejących krzywych w zakresie do NSQ.</w:t>
      </w:r>
    </w:p>
    <w:p w14:paraId="7CD61C1A" w14:textId="27503A66" w:rsidR="00FF010C" w:rsidRPr="00BD6D41" w:rsidRDefault="00FF010C" w:rsidP="00FF010C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BD6D41">
        <w:rPr>
          <w:rFonts w:ascii="Calibri Light" w:hAnsi="Calibri Light" w:cs="Calibri Light"/>
          <w:bCs/>
          <w:sz w:val="20"/>
          <w:szCs w:val="20"/>
        </w:rPr>
        <w:t xml:space="preserve">Dla posterunków </w:t>
      </w:r>
      <w:r w:rsidRPr="00BD6D41">
        <w:rPr>
          <w:rFonts w:ascii="Calibri Light" w:hAnsi="Calibri Light" w:cs="Calibri Light"/>
          <w:sz w:val="20"/>
          <w:szCs w:val="20"/>
        </w:rPr>
        <w:t>SP5 na p. Tarnawka w Tarnawie Dolnej, SP6 na p. Jaszczurówka w Jaszczurowej należy opracować now</w:t>
      </w:r>
      <w:r w:rsidR="00BD6D41" w:rsidRPr="00BD6D41">
        <w:rPr>
          <w:rFonts w:ascii="Calibri Light" w:hAnsi="Calibri Light" w:cs="Calibri Light"/>
          <w:sz w:val="20"/>
          <w:szCs w:val="20"/>
        </w:rPr>
        <w:t>ą</w:t>
      </w:r>
      <w:r w:rsidRPr="00BD6D41">
        <w:rPr>
          <w:rFonts w:ascii="Calibri Light" w:hAnsi="Calibri Light" w:cs="Calibri Light"/>
          <w:sz w:val="20"/>
          <w:szCs w:val="20"/>
        </w:rPr>
        <w:t xml:space="preserve"> krzywą konsumcyjną (zerwanie ciągu pomiarowego po wezbraniu we wrześniu 2021 r.) oraz należy zweryfikować wielkości przepływów zarejestrowanych po 15 września 2021 r. do dnia opracowania nowych krzywych.</w:t>
      </w:r>
    </w:p>
    <w:p w14:paraId="566DA24A" w14:textId="499ED53F" w:rsidR="005234CD" w:rsidRPr="00BD6D41" w:rsidRDefault="005E5756" w:rsidP="00AB01A2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Dla opracowania krzywych należy wykonać pomiar przepływu wód minimum 1</w:t>
      </w:r>
      <w:r w:rsidR="005C0792"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5</w:t>
      </w:r>
      <w:r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-krotnie (dla każdego z profili), w tym także w okresach występowania przepływów niskich.</w:t>
      </w:r>
    </w:p>
    <w:p w14:paraId="098AD6E4" w14:textId="2D4CF543" w:rsidR="004F2414" w:rsidRPr="00BD6D41" w:rsidRDefault="00BD6D41" w:rsidP="00CC34ED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Należy wykonać p</w:t>
      </w:r>
      <w:r w:rsidR="004F2414"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rzegląd stacji SP4-SP7 i kalibracj</w:t>
      </w:r>
      <w:r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ę</w:t>
      </w:r>
      <w:r w:rsidR="004F2414"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czujnik</w:t>
      </w:r>
      <w:r w:rsidR="00896AE9"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ów</w:t>
      </w:r>
      <w:r w:rsidR="004F2414"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przewodności</w:t>
      </w:r>
      <w:r w:rsidR="00896AE9"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(4 szt.)</w:t>
      </w:r>
      <w:r w:rsidR="004F2414"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.</w:t>
      </w:r>
    </w:p>
    <w:p w14:paraId="74553156" w14:textId="09CD6ECC" w:rsidR="004F2414" w:rsidRPr="00BD6D41" w:rsidRDefault="00BD6D41" w:rsidP="00CC34ED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Należy s</w:t>
      </w:r>
      <w:r w:rsidR="004F2414"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prawdz</w:t>
      </w:r>
      <w:r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ić</w:t>
      </w:r>
      <w:r w:rsidR="004F2414"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drożności rur posterunkowych</w:t>
      </w:r>
      <w:r w:rsidR="00A10F06"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(SP4-SP7)</w:t>
      </w:r>
      <w:r w:rsidR="004F2414"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 i ich </w:t>
      </w:r>
      <w:r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wykonać </w:t>
      </w:r>
      <w:r w:rsidR="004F2414"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odmulenie </w:t>
      </w:r>
      <w:r w:rsidR="00A10F06"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w przypadku stwierdzenia zamulenia.</w:t>
      </w:r>
    </w:p>
    <w:p w14:paraId="52BD2066" w14:textId="5065F54C" w:rsidR="00A10F06" w:rsidRPr="00BD6D41" w:rsidRDefault="00BD6D41" w:rsidP="00CC34ED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BD6D41">
        <w:rPr>
          <w:rFonts w:ascii="Calibri Light" w:hAnsi="Calibri Light" w:cs="Calibri Light"/>
          <w:sz w:val="20"/>
          <w:szCs w:val="20"/>
        </w:rPr>
        <w:t>Należy s</w:t>
      </w:r>
      <w:r w:rsidR="00896AE9" w:rsidRPr="00BD6D41">
        <w:rPr>
          <w:rFonts w:ascii="Calibri Light" w:hAnsi="Calibri Light" w:cs="Calibri Light"/>
          <w:sz w:val="20"/>
          <w:szCs w:val="20"/>
        </w:rPr>
        <w:t>prawdz</w:t>
      </w:r>
      <w:r w:rsidRPr="00BD6D41">
        <w:rPr>
          <w:rFonts w:ascii="Calibri Light" w:hAnsi="Calibri Light" w:cs="Calibri Light"/>
          <w:sz w:val="20"/>
          <w:szCs w:val="20"/>
        </w:rPr>
        <w:t>ić</w:t>
      </w:r>
      <w:r w:rsidR="00896AE9" w:rsidRPr="00BD6D41">
        <w:rPr>
          <w:rFonts w:ascii="Calibri Light" w:hAnsi="Calibri Light" w:cs="Calibri Light"/>
          <w:sz w:val="20"/>
          <w:szCs w:val="20"/>
        </w:rPr>
        <w:t xml:space="preserve"> i</w:t>
      </w:r>
      <w:r w:rsidRPr="00BD6D41">
        <w:rPr>
          <w:rFonts w:ascii="Calibri Light" w:hAnsi="Calibri Light" w:cs="Calibri Light"/>
          <w:sz w:val="20"/>
          <w:szCs w:val="20"/>
        </w:rPr>
        <w:t xml:space="preserve"> wykonać</w:t>
      </w:r>
      <w:r w:rsidR="00896AE9" w:rsidRPr="00BD6D41">
        <w:rPr>
          <w:rFonts w:ascii="Calibri Light" w:hAnsi="Calibri Light" w:cs="Calibri Light"/>
          <w:sz w:val="20"/>
          <w:szCs w:val="20"/>
        </w:rPr>
        <w:t xml:space="preserve"> konserwac</w:t>
      </w:r>
      <w:r w:rsidRPr="00BD6D41">
        <w:rPr>
          <w:rFonts w:ascii="Calibri Light" w:hAnsi="Calibri Light" w:cs="Calibri Light"/>
          <w:sz w:val="20"/>
          <w:szCs w:val="20"/>
        </w:rPr>
        <w:t>ję</w:t>
      </w:r>
      <w:r w:rsidR="00896AE9" w:rsidRPr="00BD6D41">
        <w:rPr>
          <w:rFonts w:ascii="Calibri Light" w:hAnsi="Calibri Light" w:cs="Calibri Light"/>
          <w:sz w:val="20"/>
          <w:szCs w:val="20"/>
        </w:rPr>
        <w:t xml:space="preserve"> mocowań rur stalowych wraz z zamknięciami </w:t>
      </w:r>
      <w:r w:rsidR="0084022C" w:rsidRPr="00BD6D41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 xml:space="preserve">(SP4-SP7) </w:t>
      </w:r>
      <w:r w:rsidR="00896AE9" w:rsidRPr="00BD6D41">
        <w:rPr>
          <w:rFonts w:ascii="Calibri Light" w:hAnsi="Calibri Light" w:cs="Calibri Light"/>
          <w:sz w:val="20"/>
          <w:szCs w:val="20"/>
        </w:rPr>
        <w:t>(4 szt.)</w:t>
      </w:r>
    </w:p>
    <w:p w14:paraId="7E143787" w14:textId="7E3B4ABE" w:rsidR="00896AE9" w:rsidRPr="00BD6D41" w:rsidRDefault="00BD6D41" w:rsidP="00CC34ED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BD6D41">
        <w:rPr>
          <w:rFonts w:ascii="Calibri Light" w:hAnsi="Calibri Light" w:cs="Calibri Light"/>
          <w:sz w:val="20"/>
          <w:szCs w:val="20"/>
        </w:rPr>
        <w:t>Należy wykonać s</w:t>
      </w:r>
      <w:r w:rsidR="00896AE9" w:rsidRPr="00BD6D41">
        <w:rPr>
          <w:rFonts w:ascii="Calibri Light" w:hAnsi="Calibri Light" w:cs="Calibri Light"/>
          <w:sz w:val="20"/>
          <w:szCs w:val="20"/>
        </w:rPr>
        <w:t>prawdzenie drożności przepływu wód w przekrojach wodowskazowych SP1-SP7 (7 szt.)</w:t>
      </w:r>
      <w:r w:rsidRPr="00BD6D41">
        <w:rPr>
          <w:rFonts w:ascii="Calibri Light" w:hAnsi="Calibri Light" w:cs="Calibri Light"/>
          <w:sz w:val="20"/>
          <w:szCs w:val="20"/>
        </w:rPr>
        <w:t xml:space="preserve"> oraz wykonać oczyszczenie przekrojów pomiarowych.</w:t>
      </w:r>
    </w:p>
    <w:p w14:paraId="285618C3" w14:textId="475B9247" w:rsidR="00DF481B" w:rsidRPr="00BD6D41" w:rsidRDefault="00BD6D41" w:rsidP="00CC34ED">
      <w:pPr>
        <w:pStyle w:val="Akapitzlist"/>
        <w:numPr>
          <w:ilvl w:val="0"/>
          <w:numId w:val="22"/>
        </w:numPr>
        <w:ind w:left="851"/>
        <w:jc w:val="both"/>
        <w:rPr>
          <w:rFonts w:ascii="Calibri Light" w:hAnsi="Calibri Light" w:cs="Calibri Light"/>
          <w:sz w:val="20"/>
          <w:szCs w:val="20"/>
        </w:rPr>
      </w:pPr>
      <w:r w:rsidRPr="00BD6D41">
        <w:rPr>
          <w:rFonts w:ascii="Calibri Light" w:hAnsi="Calibri Light" w:cs="Calibri Light"/>
          <w:sz w:val="20"/>
          <w:szCs w:val="20"/>
        </w:rPr>
        <w:t>Należy wykonać w</w:t>
      </w:r>
      <w:r w:rsidR="00896AE9" w:rsidRPr="00BD6D41">
        <w:rPr>
          <w:rFonts w:ascii="Calibri Light" w:hAnsi="Calibri Light" w:cs="Calibri Light"/>
          <w:sz w:val="20"/>
          <w:szCs w:val="20"/>
        </w:rPr>
        <w:t>eryfikacj</w:t>
      </w:r>
      <w:r w:rsidRPr="00BD6D41">
        <w:rPr>
          <w:rFonts w:ascii="Calibri Light" w:hAnsi="Calibri Light" w:cs="Calibri Light"/>
          <w:sz w:val="20"/>
          <w:szCs w:val="20"/>
        </w:rPr>
        <w:t>ę</w:t>
      </w:r>
      <w:r w:rsidR="00896AE9" w:rsidRPr="00BD6D41">
        <w:rPr>
          <w:rFonts w:ascii="Calibri Light" w:hAnsi="Calibri Light" w:cs="Calibri Light"/>
          <w:sz w:val="20"/>
          <w:szCs w:val="20"/>
        </w:rPr>
        <w:t xml:space="preserve"> przekroi poprzecznych dla </w:t>
      </w:r>
      <w:r w:rsidR="00DF481B" w:rsidRPr="00BD6D41">
        <w:rPr>
          <w:rFonts w:ascii="Calibri Light" w:hAnsi="Calibri Light" w:cs="Calibri Light"/>
          <w:sz w:val="20"/>
          <w:szCs w:val="20"/>
        </w:rPr>
        <w:t>posterunków wodowskazowych SP</w:t>
      </w:r>
      <w:r w:rsidR="0084022C">
        <w:rPr>
          <w:rFonts w:ascii="Calibri Light" w:hAnsi="Calibri Light" w:cs="Calibri Light"/>
          <w:sz w:val="20"/>
          <w:szCs w:val="20"/>
        </w:rPr>
        <w:t xml:space="preserve">5 i </w:t>
      </w:r>
      <w:r w:rsidR="00DF481B" w:rsidRPr="00BD6D41">
        <w:rPr>
          <w:rFonts w:ascii="Calibri Light" w:hAnsi="Calibri Light" w:cs="Calibri Light"/>
          <w:sz w:val="20"/>
          <w:szCs w:val="20"/>
        </w:rPr>
        <w:t>SP</w:t>
      </w:r>
      <w:r w:rsidR="0084022C">
        <w:rPr>
          <w:rFonts w:ascii="Calibri Light" w:hAnsi="Calibri Light" w:cs="Calibri Light"/>
          <w:sz w:val="20"/>
          <w:szCs w:val="20"/>
        </w:rPr>
        <w:t>6</w:t>
      </w:r>
      <w:r w:rsidR="00DF481B" w:rsidRPr="00BD6D41">
        <w:rPr>
          <w:rFonts w:ascii="Calibri Light" w:hAnsi="Calibri Light" w:cs="Calibri Light"/>
          <w:sz w:val="20"/>
          <w:szCs w:val="20"/>
        </w:rPr>
        <w:t xml:space="preserve"> (4 szt.)</w:t>
      </w:r>
    </w:p>
    <w:p w14:paraId="505B0B64" w14:textId="77777777" w:rsidR="00CD1D0C" w:rsidRPr="00BD6D41" w:rsidRDefault="00CD1D0C" w:rsidP="00143C2F">
      <w:pPr>
        <w:rPr>
          <w:rFonts w:ascii="Calibri Light" w:hAnsi="Calibri Light" w:cs="Calibri Light"/>
        </w:rPr>
      </w:pPr>
    </w:p>
    <w:p w14:paraId="62AAD642" w14:textId="77777777" w:rsidR="00FD0FE0" w:rsidRPr="00564123" w:rsidRDefault="00FD0FE0" w:rsidP="008C6815">
      <w:pPr>
        <w:pStyle w:val="Akapitzlist"/>
        <w:jc w:val="both"/>
        <w:rPr>
          <w:rFonts w:ascii="Calibri Light" w:hAnsi="Calibri Light" w:cs="Times New Roman"/>
        </w:rPr>
      </w:pPr>
    </w:p>
    <w:p w14:paraId="4EEA7FC9" w14:textId="77777777" w:rsidR="00CD1D0C" w:rsidRPr="00564123" w:rsidRDefault="00CD1D0C" w:rsidP="00564123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  <w:lang w:eastAsia="pl-PL"/>
        </w:rPr>
        <w:t>PRZEKAZANIE TERENU</w:t>
      </w:r>
    </w:p>
    <w:p w14:paraId="15352BBF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  <w:r w:rsidRPr="004A7BD9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Zamawiający w terminie określonym w umowie przekaże Wykonawcy teren na podstawie</w:t>
      </w:r>
      <w:r w:rsidRPr="00564123">
        <w:rPr>
          <w:rFonts w:ascii="Calibri Light" w:hAnsi="Calibri Light" w:cs="Times New Roman"/>
        </w:rPr>
        <w:t xml:space="preserve"> </w:t>
      </w:r>
      <w:r w:rsidRPr="004A7BD9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protokołu przekazania terenu.</w:t>
      </w:r>
    </w:p>
    <w:p w14:paraId="33DBFD2D" w14:textId="77777777" w:rsidR="00CD1D0C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198C896E" w14:textId="77777777" w:rsidR="00AA2575" w:rsidRPr="00564123" w:rsidRDefault="00AA2575" w:rsidP="008C6815">
      <w:pPr>
        <w:pStyle w:val="Akapitzlist"/>
        <w:jc w:val="both"/>
        <w:rPr>
          <w:rFonts w:ascii="Calibri Light" w:hAnsi="Calibri Light" w:cs="Times New Roman"/>
        </w:rPr>
      </w:pPr>
    </w:p>
    <w:p w14:paraId="3F8111E2" w14:textId="77777777" w:rsidR="00CD1D0C" w:rsidRPr="00F56AC4" w:rsidRDefault="00CD1D0C" w:rsidP="00F56AC4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Calibri Light" w:hAnsi="Calibri Light" w:cs="Times New Roman"/>
        </w:rPr>
      </w:pPr>
      <w:r w:rsidRPr="00F56AC4">
        <w:rPr>
          <w:rFonts w:ascii="Calibri Light" w:hAnsi="Calibri Light" w:cs="Times New Roman"/>
        </w:rPr>
        <w:t>OCHRONA ŚRODOWISKA W CZASIE WYKONANIA USŁUGI</w:t>
      </w:r>
    </w:p>
    <w:p w14:paraId="5597EB89" w14:textId="77777777" w:rsidR="00CD1D0C" w:rsidRPr="004A7BD9" w:rsidRDefault="00CD1D0C" w:rsidP="000E0CA7">
      <w:pPr>
        <w:pStyle w:val="Standard"/>
        <w:ind w:left="708"/>
        <w:jc w:val="both"/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</w:pPr>
      <w:r w:rsidRP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Charakter przewidzianych prac nie stwarza zagrożeń dla środowiska przyrodniczego podczas </w:t>
      </w:r>
      <w:r w:rsidR="00F56AC4" w:rsidRP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br/>
      </w:r>
      <w:r w:rsidRP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ich wykonywania. </w:t>
      </w:r>
    </w:p>
    <w:p w14:paraId="4033B7D8" w14:textId="77777777" w:rsidR="00CD1D0C" w:rsidRPr="00564123" w:rsidRDefault="00CD1D0C" w:rsidP="00BC7414">
      <w:pPr>
        <w:pStyle w:val="Standard"/>
        <w:ind w:left="711"/>
        <w:jc w:val="both"/>
        <w:rPr>
          <w:rFonts w:ascii="Calibri Light" w:hAnsi="Calibri Light"/>
          <w:sz w:val="22"/>
          <w:szCs w:val="22"/>
        </w:rPr>
      </w:pPr>
    </w:p>
    <w:p w14:paraId="1B20A17A" w14:textId="77777777" w:rsidR="0068364F" w:rsidRPr="00564123" w:rsidRDefault="0068364F" w:rsidP="008C6815">
      <w:pPr>
        <w:pStyle w:val="Akapitzlist"/>
        <w:jc w:val="both"/>
        <w:rPr>
          <w:rFonts w:ascii="Calibri Light" w:hAnsi="Calibri Light" w:cs="Times New Roman"/>
        </w:rPr>
      </w:pPr>
    </w:p>
    <w:p w14:paraId="4DDF8E26" w14:textId="77777777" w:rsidR="00CD1D0C" w:rsidRPr="00F56AC4" w:rsidRDefault="00CD1D0C" w:rsidP="00F56AC4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Calibri Light" w:hAnsi="Calibri Light" w:cs="Times New Roman"/>
        </w:rPr>
      </w:pPr>
      <w:r w:rsidRPr="00F56AC4">
        <w:rPr>
          <w:rFonts w:ascii="Calibri Light" w:hAnsi="Calibri Light" w:cs="Times New Roman"/>
        </w:rPr>
        <w:t>BEZPIECZEŃSTWO I HIGIENA PRACY</w:t>
      </w:r>
    </w:p>
    <w:p w14:paraId="145D36ED" w14:textId="77235A61" w:rsidR="00CD1D0C" w:rsidRPr="004A7BD9" w:rsidRDefault="00CD1D0C" w:rsidP="004A7BD9">
      <w:pPr>
        <w:pStyle w:val="Standard"/>
        <w:ind w:left="708"/>
        <w:jc w:val="both"/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</w:pPr>
      <w:r w:rsidRP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>Podczas realizacji robót Wykonawca będzie przestrzegał przepisów dotyczących bezpieczeństwa i higieny pracy zgodnie  z Rozporządzeniem Ministra Infrastruktury z dnia23 czerwca 2003r. w sprawie informacji dotyczącej bezpieczeństwa i ochrony zdrowia</w:t>
      </w:r>
      <w:r w:rsid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</w:t>
      </w:r>
      <w:r w:rsidRP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>oraz planu bezpieczeństwa i ochrony zdrowia (Dz. U. nr 120 z 2003</w:t>
      </w:r>
      <w:r w:rsid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</w:t>
      </w:r>
      <w:r w:rsidRP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>r., poz. 1126 z póz. zm.).</w:t>
      </w:r>
    </w:p>
    <w:p w14:paraId="3E034160" w14:textId="77777777" w:rsidR="00CD1D0C" w:rsidRPr="004A7BD9" w:rsidRDefault="00CD1D0C" w:rsidP="004A7BD9">
      <w:pPr>
        <w:pStyle w:val="Standard"/>
        <w:ind w:left="708"/>
        <w:jc w:val="both"/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</w:pPr>
      <w:r w:rsidRP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Zamawiający nie ponosi odpowiedzialności za zasady bezpieczeństwa i higieny pracy stosowane przez Wykonawcę. </w:t>
      </w:r>
    </w:p>
    <w:p w14:paraId="1DEFC569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12751634" w14:textId="77777777" w:rsidR="00CD1D0C" w:rsidRPr="00564123" w:rsidRDefault="00CD1D0C" w:rsidP="00F56AC4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>WYMAGANE DOKUMENTY</w:t>
      </w:r>
    </w:p>
    <w:p w14:paraId="30E18030" w14:textId="48B35091" w:rsidR="00CD1D0C" w:rsidRPr="00564123" w:rsidRDefault="00A81512" w:rsidP="00121155">
      <w:pPr>
        <w:pStyle w:val="Akapitzlist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-------------------------------</w:t>
      </w:r>
    </w:p>
    <w:p w14:paraId="55FF8D39" w14:textId="77777777" w:rsidR="00266F49" w:rsidRPr="00564123" w:rsidRDefault="00266F49" w:rsidP="00121155">
      <w:pPr>
        <w:pStyle w:val="Akapitzlist"/>
        <w:jc w:val="both"/>
        <w:rPr>
          <w:rFonts w:ascii="Calibri Light" w:hAnsi="Calibri Light" w:cs="Times New Roman"/>
        </w:rPr>
      </w:pPr>
    </w:p>
    <w:p w14:paraId="47D9B11A" w14:textId="77777777" w:rsidR="00CD1D0C" w:rsidRPr="00564123" w:rsidRDefault="00CD1D0C" w:rsidP="00F56AC4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>KONTROLA I JAKOŚĆ ROBÓT</w:t>
      </w:r>
    </w:p>
    <w:p w14:paraId="056C13C8" w14:textId="5AA3FF20" w:rsidR="00CD1D0C" w:rsidRPr="004A7BD9" w:rsidRDefault="00CD1D0C" w:rsidP="004A7BD9">
      <w:pPr>
        <w:pStyle w:val="Standard"/>
        <w:ind w:left="708"/>
        <w:jc w:val="both"/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</w:pPr>
      <w:r w:rsidRP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Wykonane prace poddane zostaną systematycznej kontroli jakości ich wykonywania przez wyznaczonego pracownika </w:t>
      </w:r>
      <w:r w:rsidR="007144A2" w:rsidRP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>Zbiornika</w:t>
      </w:r>
      <w:r w:rsidRP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Wodnego. Dane personalne osoby nadzorującej umieszczone będą na odpowiednim miejscu w umowie. </w:t>
      </w:r>
    </w:p>
    <w:p w14:paraId="1E3F9143" w14:textId="77777777" w:rsidR="00CD1D0C" w:rsidRPr="00564123" w:rsidRDefault="00CD1D0C" w:rsidP="00121155">
      <w:pPr>
        <w:pStyle w:val="Akapitzlist"/>
        <w:jc w:val="both"/>
        <w:rPr>
          <w:rFonts w:ascii="Calibri Light" w:hAnsi="Calibri Light" w:cs="Times New Roman"/>
        </w:rPr>
      </w:pPr>
    </w:p>
    <w:p w14:paraId="07B47443" w14:textId="77777777" w:rsidR="00CD1D0C" w:rsidRPr="00564123" w:rsidRDefault="00CD1D0C" w:rsidP="00F56AC4">
      <w:pPr>
        <w:pStyle w:val="Akapitzlist"/>
        <w:numPr>
          <w:ilvl w:val="0"/>
          <w:numId w:val="2"/>
        </w:numPr>
        <w:spacing w:after="120"/>
        <w:ind w:left="714" w:hanging="357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>ODBIÓR WYKONANEJ USŁUGI</w:t>
      </w:r>
    </w:p>
    <w:p w14:paraId="30DCD54E" w14:textId="0E0BCEE8" w:rsidR="00CD1D0C" w:rsidRPr="004A7BD9" w:rsidRDefault="00CD1D0C" w:rsidP="009B595B">
      <w:pPr>
        <w:pStyle w:val="Standard"/>
        <w:ind w:left="708"/>
        <w:jc w:val="both"/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</w:pPr>
      <w:r w:rsidRP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>Odbiór końcowy nastąpi na zasadach określonych w umowie, po potwierdzeniu przez Zamawiającego zgodności wykonania wyszczególnionych w pkt</w:t>
      </w:r>
      <w:r w:rsidR="00F56AC4" w:rsidRP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>.</w:t>
      </w:r>
      <w:r w:rsidRP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</w:t>
      </w:r>
      <w:r w:rsidR="00A81512" w:rsidRP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>3</w:t>
      </w:r>
      <w:r w:rsidRPr="004A7BD9">
        <w:rPr>
          <w:rFonts w:ascii="Calibri Light" w:eastAsia="Calibri" w:hAnsi="Calibri Light" w:cs="Calibri Light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prac.</w:t>
      </w:r>
    </w:p>
    <w:p w14:paraId="22EFD632" w14:textId="77777777" w:rsidR="00CD1D0C" w:rsidRPr="00564123" w:rsidRDefault="00CD1D0C" w:rsidP="00121155">
      <w:pPr>
        <w:pStyle w:val="Standard"/>
        <w:ind w:left="720"/>
        <w:jc w:val="both"/>
        <w:rPr>
          <w:rFonts w:ascii="Calibri Light" w:hAnsi="Calibri Light"/>
          <w:sz w:val="22"/>
          <w:szCs w:val="22"/>
        </w:rPr>
      </w:pPr>
    </w:p>
    <w:p w14:paraId="65F9133B" w14:textId="77777777" w:rsidR="00CD1D0C" w:rsidRPr="00F56AC4" w:rsidRDefault="00C3253E" w:rsidP="00F56AC4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INNE USTALENIA</w:t>
      </w:r>
    </w:p>
    <w:p w14:paraId="1F639AD3" w14:textId="49B333EF" w:rsidR="00C3253E" w:rsidRDefault="00A81512" w:rsidP="00C3253E">
      <w:pPr>
        <w:ind w:left="708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-------------------------------</w:t>
      </w:r>
    </w:p>
    <w:p w14:paraId="4B3742B4" w14:textId="77777777" w:rsidR="00C3253E" w:rsidRDefault="00C3253E" w:rsidP="00C3253E">
      <w:pPr>
        <w:ind w:left="708"/>
        <w:jc w:val="both"/>
        <w:rPr>
          <w:rFonts w:ascii="Calibri Light" w:hAnsi="Calibri Light" w:cs="Times New Roman"/>
        </w:rPr>
      </w:pPr>
    </w:p>
    <w:p w14:paraId="2206DA1F" w14:textId="77777777" w:rsidR="00CD1D0C" w:rsidRPr="00564123" w:rsidRDefault="00CD1D0C" w:rsidP="00B019D4">
      <w:pPr>
        <w:pStyle w:val="Akapitzlist"/>
        <w:jc w:val="both"/>
        <w:rPr>
          <w:rFonts w:ascii="Calibri Light" w:hAnsi="Calibri Light" w:cs="Times New Roman"/>
        </w:rPr>
      </w:pPr>
    </w:p>
    <w:p w14:paraId="7BEA8BDC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70046464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738C38B3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sectPr w:rsidR="00CD1D0C" w:rsidRPr="00564123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6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3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4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1"/>
  </w:num>
  <w:num w:numId="5">
    <w:abstractNumId w:val="2"/>
  </w:num>
  <w:num w:numId="6">
    <w:abstractNumId w:val="16"/>
  </w:num>
  <w:num w:numId="7">
    <w:abstractNumId w:val="13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3"/>
  </w:num>
  <w:num w:numId="18">
    <w:abstractNumId w:val="19"/>
  </w:num>
  <w:num w:numId="19">
    <w:abstractNumId w:val="14"/>
  </w:num>
  <w:num w:numId="20">
    <w:abstractNumId w:val="10"/>
  </w:num>
  <w:num w:numId="21">
    <w:abstractNumId w:val="6"/>
  </w:num>
  <w:num w:numId="22">
    <w:abstractNumId w:val="23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22A2C"/>
    <w:rsid w:val="000468CA"/>
    <w:rsid w:val="00062543"/>
    <w:rsid w:val="00064837"/>
    <w:rsid w:val="000675F3"/>
    <w:rsid w:val="00085DE3"/>
    <w:rsid w:val="000A5448"/>
    <w:rsid w:val="000B3F5D"/>
    <w:rsid w:val="000D0335"/>
    <w:rsid w:val="000D5FE4"/>
    <w:rsid w:val="000E0CA7"/>
    <w:rsid w:val="000F44FD"/>
    <w:rsid w:val="00106C10"/>
    <w:rsid w:val="00121155"/>
    <w:rsid w:val="00143C2F"/>
    <w:rsid w:val="0015358F"/>
    <w:rsid w:val="00154C68"/>
    <w:rsid w:val="00155C6B"/>
    <w:rsid w:val="0016596F"/>
    <w:rsid w:val="0018736E"/>
    <w:rsid w:val="001A76B5"/>
    <w:rsid w:val="001B2DCE"/>
    <w:rsid w:val="001C28FE"/>
    <w:rsid w:val="001C67E6"/>
    <w:rsid w:val="001D5DE5"/>
    <w:rsid w:val="001F4E9D"/>
    <w:rsid w:val="00250AFA"/>
    <w:rsid w:val="00253281"/>
    <w:rsid w:val="00266F49"/>
    <w:rsid w:val="002672DC"/>
    <w:rsid w:val="002905E8"/>
    <w:rsid w:val="00295FE5"/>
    <w:rsid w:val="002E4C1B"/>
    <w:rsid w:val="00305DB4"/>
    <w:rsid w:val="00333401"/>
    <w:rsid w:val="00342B98"/>
    <w:rsid w:val="003728F6"/>
    <w:rsid w:val="00394418"/>
    <w:rsid w:val="003B5DB8"/>
    <w:rsid w:val="003B7712"/>
    <w:rsid w:val="003C462D"/>
    <w:rsid w:val="003C6044"/>
    <w:rsid w:val="003D61FC"/>
    <w:rsid w:val="003E491B"/>
    <w:rsid w:val="003F7A34"/>
    <w:rsid w:val="004000AE"/>
    <w:rsid w:val="00420CE9"/>
    <w:rsid w:val="00445217"/>
    <w:rsid w:val="00456169"/>
    <w:rsid w:val="004569C5"/>
    <w:rsid w:val="004704F9"/>
    <w:rsid w:val="00480521"/>
    <w:rsid w:val="00492900"/>
    <w:rsid w:val="004A655A"/>
    <w:rsid w:val="004A7BD9"/>
    <w:rsid w:val="004B1694"/>
    <w:rsid w:val="004B5F99"/>
    <w:rsid w:val="004C0B3D"/>
    <w:rsid w:val="004E7DC5"/>
    <w:rsid w:val="004F2414"/>
    <w:rsid w:val="005234CD"/>
    <w:rsid w:val="0052384A"/>
    <w:rsid w:val="005260FD"/>
    <w:rsid w:val="00530F71"/>
    <w:rsid w:val="005504E2"/>
    <w:rsid w:val="00564123"/>
    <w:rsid w:val="005C0792"/>
    <w:rsid w:val="005D18D7"/>
    <w:rsid w:val="005E37D0"/>
    <w:rsid w:val="005E5756"/>
    <w:rsid w:val="005F3F59"/>
    <w:rsid w:val="005F5757"/>
    <w:rsid w:val="00600AB5"/>
    <w:rsid w:val="00602981"/>
    <w:rsid w:val="0061227E"/>
    <w:rsid w:val="00637C1A"/>
    <w:rsid w:val="00661EB4"/>
    <w:rsid w:val="0068364F"/>
    <w:rsid w:val="00683820"/>
    <w:rsid w:val="006973B1"/>
    <w:rsid w:val="006D2FE0"/>
    <w:rsid w:val="006E4028"/>
    <w:rsid w:val="0070698D"/>
    <w:rsid w:val="007144A2"/>
    <w:rsid w:val="0072567F"/>
    <w:rsid w:val="00731AE2"/>
    <w:rsid w:val="00733509"/>
    <w:rsid w:val="00747267"/>
    <w:rsid w:val="007579FD"/>
    <w:rsid w:val="007642FA"/>
    <w:rsid w:val="007677DE"/>
    <w:rsid w:val="007704B7"/>
    <w:rsid w:val="007718C9"/>
    <w:rsid w:val="007875FF"/>
    <w:rsid w:val="00796CEC"/>
    <w:rsid w:val="007F690E"/>
    <w:rsid w:val="0084022C"/>
    <w:rsid w:val="00847781"/>
    <w:rsid w:val="008729C4"/>
    <w:rsid w:val="00896AE9"/>
    <w:rsid w:val="008A38A5"/>
    <w:rsid w:val="008C0289"/>
    <w:rsid w:val="008C214A"/>
    <w:rsid w:val="008C6815"/>
    <w:rsid w:val="008D068A"/>
    <w:rsid w:val="008F4339"/>
    <w:rsid w:val="0090783D"/>
    <w:rsid w:val="00926A15"/>
    <w:rsid w:val="00937775"/>
    <w:rsid w:val="00953294"/>
    <w:rsid w:val="0096456E"/>
    <w:rsid w:val="009816F3"/>
    <w:rsid w:val="009A4C95"/>
    <w:rsid w:val="009B587B"/>
    <w:rsid w:val="009B595B"/>
    <w:rsid w:val="009E4C28"/>
    <w:rsid w:val="00A07607"/>
    <w:rsid w:val="00A10F06"/>
    <w:rsid w:val="00A119C9"/>
    <w:rsid w:val="00A26083"/>
    <w:rsid w:val="00A31865"/>
    <w:rsid w:val="00A32DEC"/>
    <w:rsid w:val="00A81512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6161D"/>
    <w:rsid w:val="00BC6372"/>
    <w:rsid w:val="00BC6B26"/>
    <w:rsid w:val="00BC7414"/>
    <w:rsid w:val="00BD518A"/>
    <w:rsid w:val="00BD6D41"/>
    <w:rsid w:val="00BE11C6"/>
    <w:rsid w:val="00C01EFD"/>
    <w:rsid w:val="00C3253E"/>
    <w:rsid w:val="00C33C93"/>
    <w:rsid w:val="00C567CF"/>
    <w:rsid w:val="00C93F8B"/>
    <w:rsid w:val="00CC34ED"/>
    <w:rsid w:val="00CD1D0C"/>
    <w:rsid w:val="00CD42D1"/>
    <w:rsid w:val="00CE2DD4"/>
    <w:rsid w:val="00D02376"/>
    <w:rsid w:val="00D06CB4"/>
    <w:rsid w:val="00D148B3"/>
    <w:rsid w:val="00D25603"/>
    <w:rsid w:val="00D25696"/>
    <w:rsid w:val="00D325EA"/>
    <w:rsid w:val="00D45546"/>
    <w:rsid w:val="00D54957"/>
    <w:rsid w:val="00D618B7"/>
    <w:rsid w:val="00D97CC1"/>
    <w:rsid w:val="00DA1D3E"/>
    <w:rsid w:val="00DA7E2A"/>
    <w:rsid w:val="00DC5D49"/>
    <w:rsid w:val="00DC7FCC"/>
    <w:rsid w:val="00DF0D38"/>
    <w:rsid w:val="00DF481B"/>
    <w:rsid w:val="00E00349"/>
    <w:rsid w:val="00E12383"/>
    <w:rsid w:val="00E1384A"/>
    <w:rsid w:val="00E42958"/>
    <w:rsid w:val="00E46F1D"/>
    <w:rsid w:val="00E513C0"/>
    <w:rsid w:val="00E66649"/>
    <w:rsid w:val="00E877F6"/>
    <w:rsid w:val="00EA063F"/>
    <w:rsid w:val="00EB10BF"/>
    <w:rsid w:val="00ED0AFF"/>
    <w:rsid w:val="00ED4644"/>
    <w:rsid w:val="00EE1144"/>
    <w:rsid w:val="00F56AC4"/>
    <w:rsid w:val="00F66F7E"/>
    <w:rsid w:val="00F815B2"/>
    <w:rsid w:val="00F84F2B"/>
    <w:rsid w:val="00F97D19"/>
    <w:rsid w:val="00FB67BF"/>
    <w:rsid w:val="00FC097D"/>
    <w:rsid w:val="00FD0FE0"/>
    <w:rsid w:val="00FD4FF5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7865E"/>
  <w15:docId w15:val="{327D8A7D-BED9-47B8-9E53-8146D32E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  <w:style w:type="character" w:styleId="Numerstrony">
    <w:name w:val="page number"/>
    <w:basedOn w:val="Domylnaczcionkaakapitu"/>
    <w:rsid w:val="005504E2"/>
  </w:style>
  <w:style w:type="paragraph" w:customStyle="1" w:styleId="Default">
    <w:name w:val="Default"/>
    <w:rsid w:val="004F2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009CB-73B4-428A-8273-51EEBC25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Iwona Jaroś (RZGW Kraków)</cp:lastModifiedBy>
  <cp:revision>3</cp:revision>
  <cp:lastPrinted>2019-02-13T13:19:00Z</cp:lastPrinted>
  <dcterms:created xsi:type="dcterms:W3CDTF">2022-04-11T13:05:00Z</dcterms:created>
  <dcterms:modified xsi:type="dcterms:W3CDTF">2022-04-12T09:20:00Z</dcterms:modified>
</cp:coreProperties>
</file>