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C0E" w14:textId="462243ED" w:rsidR="00E513C0" w:rsidRDefault="00CA4617" w:rsidP="00CA4617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1f do SWZ</w:t>
      </w:r>
    </w:p>
    <w:p w14:paraId="6451CDFF" w14:textId="6BB85933" w:rsidR="00CD1D0C" w:rsidRPr="00F56AC4" w:rsidRDefault="00CD1D0C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 w:rsidRPr="00F56AC4">
        <w:rPr>
          <w:rFonts w:ascii="Calibri Light" w:hAnsi="Calibri Light" w:cs="Times New Roman"/>
          <w:b/>
          <w:bCs/>
          <w:sz w:val="24"/>
        </w:rPr>
        <w:t>OPIS PRZEDMIOTU ZAMÓWIENIA</w:t>
      </w:r>
    </w:p>
    <w:p w14:paraId="31589325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2E11AE4F" w14:textId="0A116393" w:rsidR="00F56AC4" w:rsidRPr="00564123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5504E2">
        <w:rPr>
          <w:rFonts w:ascii="Calibri Light" w:hAnsi="Calibri Light" w:cs="Times New Roman"/>
          <w:b/>
          <w:bCs/>
        </w:rPr>
        <w:t>:</w:t>
      </w:r>
      <w:r>
        <w:rPr>
          <w:rFonts w:ascii="Calibri Light" w:hAnsi="Calibri Light" w:cs="Times New Roman"/>
          <w:b/>
          <w:bCs/>
        </w:rPr>
        <w:t xml:space="preserve"> „</w:t>
      </w:r>
      <w:r w:rsidR="005571E0" w:rsidRPr="005571E0">
        <w:rPr>
          <w:b/>
          <w:bCs/>
          <w:color w:val="444444"/>
          <w:shd w:val="clear" w:color="auto" w:fill="FFFFFF"/>
        </w:rPr>
        <w:t>Pomiary sieci piezometrów wokół czaszy zbiornika wodnego Świnna Poręba</w:t>
      </w:r>
      <w:r>
        <w:rPr>
          <w:rFonts w:ascii="Calibri Light" w:hAnsi="Calibri Light" w:cs="Times New Roman"/>
          <w:b/>
          <w:bCs/>
        </w:rPr>
        <w:t>”.</w:t>
      </w:r>
    </w:p>
    <w:p w14:paraId="7758EB8E" w14:textId="77777777" w:rsidR="00CD1D0C" w:rsidRPr="00564123" w:rsidRDefault="00CD1D0C" w:rsidP="003C6044">
      <w:pPr>
        <w:spacing w:line="360" w:lineRule="auto"/>
        <w:rPr>
          <w:rFonts w:ascii="Calibri Light" w:hAnsi="Calibri Light" w:cs="Times New Roman"/>
        </w:rPr>
      </w:pPr>
    </w:p>
    <w:p w14:paraId="2951A524" w14:textId="77777777" w:rsidR="00CD1D0C" w:rsidRPr="00564123" w:rsidRDefault="00CD1D0C" w:rsidP="00AB01A2">
      <w:pPr>
        <w:pStyle w:val="Akapitzlist"/>
        <w:numPr>
          <w:ilvl w:val="0"/>
          <w:numId w:val="2"/>
        </w:numPr>
        <w:spacing w:after="120"/>
        <w:ind w:left="426" w:firstLine="0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LOKALIZACJA PRZEDMIOTU ZAMÓWIENIA</w:t>
      </w:r>
    </w:p>
    <w:tbl>
      <w:tblPr>
        <w:tblW w:w="70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260"/>
        <w:gridCol w:w="1418"/>
        <w:gridCol w:w="1405"/>
      </w:tblGrid>
      <w:tr w:rsidR="0072567F" w:rsidRPr="00564123" w14:paraId="4E269B5F" w14:textId="77777777" w:rsidTr="0072567F">
        <w:tc>
          <w:tcPr>
            <w:tcW w:w="992" w:type="dxa"/>
            <w:vAlign w:val="center"/>
          </w:tcPr>
          <w:p w14:paraId="3C3927FA" w14:textId="77777777" w:rsidR="0072567F" w:rsidRPr="00564123" w:rsidRDefault="0072567F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77BF69C0" w14:textId="2B9B1E94" w:rsidR="0072567F" w:rsidRPr="00564123" w:rsidRDefault="0072567F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 xml:space="preserve">Nazwa </w:t>
            </w:r>
          </w:p>
        </w:tc>
        <w:tc>
          <w:tcPr>
            <w:tcW w:w="1418" w:type="dxa"/>
            <w:vAlign w:val="center"/>
          </w:tcPr>
          <w:p w14:paraId="55D28DC5" w14:textId="77777777" w:rsidR="0072567F" w:rsidRPr="00564123" w:rsidRDefault="0072567F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0995AD50" w14:textId="77777777" w:rsidR="0072567F" w:rsidRPr="00564123" w:rsidRDefault="0072567F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72567F" w:rsidRPr="00564123" w14:paraId="53E00F6A" w14:textId="77777777" w:rsidTr="0072567F">
        <w:trPr>
          <w:trHeight w:val="614"/>
        </w:trPr>
        <w:tc>
          <w:tcPr>
            <w:tcW w:w="992" w:type="dxa"/>
            <w:vAlign w:val="center"/>
          </w:tcPr>
          <w:p w14:paraId="3A236607" w14:textId="77777777" w:rsidR="0072567F" w:rsidRPr="00564123" w:rsidRDefault="0072567F" w:rsidP="00394418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4C0679EE" w14:textId="77777777" w:rsidR="0072567F" w:rsidRDefault="0072567F" w:rsidP="00C01EFD">
            <w:pPr>
              <w:spacing w:after="120"/>
              <w:jc w:val="center"/>
              <w:rPr>
                <w:rFonts w:ascii="Calibri Light" w:hAnsi="Calibri Light"/>
              </w:rPr>
            </w:pPr>
            <w:r w:rsidRPr="0056412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br/>
            </w:r>
            <w:r w:rsidRPr="00564123">
              <w:rPr>
                <w:rFonts w:ascii="Calibri Light" w:hAnsi="Calibri Light"/>
              </w:rPr>
              <w:t>Zbiornik Wodny</w:t>
            </w:r>
          </w:p>
          <w:p w14:paraId="4E598222" w14:textId="2B19D8B8" w:rsidR="0072567F" w:rsidRDefault="0072567F" w:rsidP="00C01EFD">
            <w:pPr>
              <w:spacing w:after="12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„Świnna Poręba”</w:t>
            </w:r>
          </w:p>
          <w:p w14:paraId="32D2C1E8" w14:textId="77777777" w:rsidR="00FB67BF" w:rsidRDefault="00FB67BF" w:rsidP="005504E2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Budynek administracyjno-biurowy:</w:t>
            </w:r>
          </w:p>
          <w:p w14:paraId="7B0DDE33" w14:textId="4EFBF42A" w:rsidR="0072567F" w:rsidRPr="005504E2" w:rsidRDefault="00FB67BF" w:rsidP="005504E2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  <w:r w:rsidR="0072567F">
              <w:rPr>
                <w:rFonts w:ascii="Calibri Light" w:hAnsi="Calibri Light"/>
              </w:rPr>
              <w:t xml:space="preserve">Świnna Poręba 247 </w:t>
            </w:r>
            <w:r w:rsidR="0072567F">
              <w:rPr>
                <w:rFonts w:ascii="Calibri Light" w:hAnsi="Calibri Light"/>
              </w:rPr>
              <w:br/>
              <w:t>34-106 Mucharz</w:t>
            </w:r>
          </w:p>
        </w:tc>
        <w:tc>
          <w:tcPr>
            <w:tcW w:w="1418" w:type="dxa"/>
            <w:vAlign w:val="center"/>
          </w:tcPr>
          <w:p w14:paraId="0B48D3B7" w14:textId="77777777" w:rsidR="0072567F" w:rsidRDefault="0072567F" w:rsidP="00C01EF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34-106</w:t>
            </w:r>
          </w:p>
          <w:p w14:paraId="7EE95854" w14:textId="3E70DFDC" w:rsidR="0072567F" w:rsidRPr="00564123" w:rsidRDefault="0072567F" w:rsidP="00C01EFD">
            <w:pPr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58EE953C" w14:textId="77777777" w:rsidR="0072567F" w:rsidRPr="00564123" w:rsidRDefault="0072567F" w:rsidP="00C01EFD">
            <w:pPr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 w:cs="Times New Roman"/>
              </w:rPr>
              <w:t xml:space="preserve">         </w:t>
            </w:r>
            <w:r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55BC2F92" w14:textId="77777777" w:rsidR="00CD1D0C" w:rsidRPr="00564123" w:rsidRDefault="00CD1D0C" w:rsidP="008D068A">
      <w:pPr>
        <w:ind w:left="360"/>
        <w:rPr>
          <w:rFonts w:ascii="Calibri Light" w:hAnsi="Calibri Light" w:cs="Times New Roman"/>
        </w:rPr>
      </w:pPr>
    </w:p>
    <w:p w14:paraId="32A9C29A" w14:textId="5768DD9D" w:rsidR="006E4028" w:rsidRDefault="00602981" w:rsidP="00BE4F93">
      <w:pPr>
        <w:pStyle w:val="Akapitzlist"/>
        <w:numPr>
          <w:ilvl w:val="0"/>
          <w:numId w:val="2"/>
        </w:numPr>
        <w:rPr>
          <w:rFonts w:ascii="Calibri Light" w:hAnsi="Calibri Light" w:cs="Arial"/>
          <w:sz w:val="20"/>
          <w:szCs w:val="20"/>
        </w:rPr>
      </w:pPr>
      <w:r w:rsidRPr="00AB01A2">
        <w:rPr>
          <w:rFonts w:ascii="Calibri Light" w:hAnsi="Calibri Light" w:cs="Arial"/>
          <w:sz w:val="20"/>
          <w:szCs w:val="20"/>
        </w:rPr>
        <w:t>OPIS TECHNICZNY</w:t>
      </w:r>
      <w:r w:rsidRPr="00AB01A2">
        <w:rPr>
          <w:rFonts w:ascii="Calibri Light" w:hAnsi="Calibri Light" w:cs="Arial"/>
          <w:sz w:val="20"/>
          <w:szCs w:val="20"/>
        </w:rPr>
        <w:br/>
      </w:r>
      <w:r w:rsidR="00BE4F93">
        <w:rPr>
          <w:rFonts w:ascii="Calibri Light" w:hAnsi="Calibri Light" w:cs="Arial"/>
          <w:sz w:val="20"/>
          <w:szCs w:val="20"/>
        </w:rPr>
        <w:t>Sieć hydrogeologiczna zabezpieczająca zbiornik wodny Świnna Poręba:</w:t>
      </w:r>
    </w:p>
    <w:p w14:paraId="6D0AB855" w14:textId="0D64C662" w:rsidR="00BE4F93" w:rsidRDefault="00BE4F93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- 91 piezometrów</w:t>
      </w:r>
      <w:r w:rsidR="005C6EC0">
        <w:rPr>
          <w:rFonts w:ascii="Calibri Light" w:hAnsi="Calibri Light" w:cs="Arial"/>
          <w:sz w:val="20"/>
          <w:szCs w:val="20"/>
        </w:rPr>
        <w:t xml:space="preserve"> </w:t>
      </w:r>
      <w:r w:rsidR="005C6EC0" w:rsidRPr="005C6EC0">
        <w:rPr>
          <w:rFonts w:ascii="Calibri Light" w:hAnsi="Calibri Light" w:cs="Arial"/>
          <w:sz w:val="20"/>
          <w:szCs w:val="20"/>
        </w:rPr>
        <w:t>(głębokość piezometrów wynosi od 2,0 do 16,0 m, z czego większość w zakresie 5,0 do 7,0 m)</w:t>
      </w:r>
      <w:r w:rsidR="007B5164">
        <w:rPr>
          <w:rFonts w:ascii="Calibri Light" w:hAnsi="Calibri Light" w:cs="Arial"/>
          <w:sz w:val="20"/>
          <w:szCs w:val="20"/>
        </w:rPr>
        <w:t>;</w:t>
      </w:r>
    </w:p>
    <w:p w14:paraId="34764538" w14:textId="5825C5F5" w:rsidR="00BE4F93" w:rsidRDefault="00BE4F93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- 62 studnie gospodarcze</w:t>
      </w:r>
      <w:r w:rsidR="005C6EC0">
        <w:rPr>
          <w:rFonts w:ascii="Calibri Light" w:hAnsi="Calibri Light" w:cs="Arial"/>
          <w:sz w:val="20"/>
          <w:szCs w:val="20"/>
        </w:rPr>
        <w:t xml:space="preserve"> </w:t>
      </w:r>
      <w:r w:rsidR="007B5164">
        <w:rPr>
          <w:rFonts w:ascii="Calibri Light" w:hAnsi="Calibri Light" w:cs="Arial"/>
          <w:sz w:val="20"/>
          <w:szCs w:val="20"/>
        </w:rPr>
        <w:t>położone na terenie właścicieli prywatnych.</w:t>
      </w:r>
    </w:p>
    <w:p w14:paraId="3C2833C0" w14:textId="6D562E3B" w:rsidR="005571E0" w:rsidRDefault="005571E0" w:rsidP="00BE4F93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1E387357" w14:textId="28351D69" w:rsidR="005571E0" w:rsidRDefault="005571E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 ramach zadania pomiary:</w:t>
      </w:r>
    </w:p>
    <w:p w14:paraId="18B60968" w14:textId="5A359495" w:rsidR="005571E0" w:rsidRDefault="005571E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- 4</w:t>
      </w:r>
      <w:r w:rsidR="002F7845">
        <w:rPr>
          <w:rFonts w:ascii="Calibri Light" w:hAnsi="Calibri Light" w:cs="Arial"/>
          <w:sz w:val="20"/>
          <w:szCs w:val="20"/>
        </w:rPr>
        <w:t>3</w:t>
      </w:r>
      <w:r>
        <w:rPr>
          <w:rFonts w:ascii="Calibri Light" w:hAnsi="Calibri Light" w:cs="Arial"/>
          <w:sz w:val="20"/>
          <w:szCs w:val="20"/>
        </w:rPr>
        <w:t xml:space="preserve"> szt. piezometrów </w:t>
      </w:r>
      <w:r w:rsidRPr="005C6EC0">
        <w:rPr>
          <w:rFonts w:ascii="Calibri Light" w:hAnsi="Calibri Light" w:cs="Arial"/>
          <w:sz w:val="20"/>
          <w:szCs w:val="20"/>
        </w:rPr>
        <w:t>(głębokość piezometrów wynosi od 2,0 do 16,0 m, z czego większość w zakresie 5,0 do 7,0 m)</w:t>
      </w:r>
      <w:r>
        <w:rPr>
          <w:rFonts w:ascii="Calibri Light" w:hAnsi="Calibri Light" w:cs="Arial"/>
          <w:sz w:val="20"/>
          <w:szCs w:val="20"/>
        </w:rPr>
        <w:t xml:space="preserve"> położonych wokół Zbiornika wodnego Świnna Poręba i w przyległych zlewniach;</w:t>
      </w:r>
    </w:p>
    <w:p w14:paraId="74F94EA3" w14:textId="1B4AACCB" w:rsidR="00BE4F93" w:rsidRDefault="00BE4F93" w:rsidP="00BE4F93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420F7096" w14:textId="7EA2041E" w:rsidR="004663FD" w:rsidRDefault="004663FD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Pierwsza sieć piezometrów wokół budowanego zbiornika wodnego Świnna Poręba zaprojektowana została w 1989 r. i wykonywana była w latach 1990-1993. Wykonano 104 piezometry.</w:t>
      </w:r>
    </w:p>
    <w:p w14:paraId="2884E6BD" w14:textId="1C5172F3" w:rsidR="004663FD" w:rsidRDefault="004663FD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 1996 r. w skład sieci obserwacyjnej wchodziły 122 studnie i 93 piezometry.</w:t>
      </w:r>
    </w:p>
    <w:p w14:paraId="7BB384C1" w14:textId="67C4A6AA" w:rsidR="004663FD" w:rsidRDefault="004663FD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 2004 r. przeprowadzono inwentaryzację sieci obserwacyjnej.</w:t>
      </w:r>
    </w:p>
    <w:p w14:paraId="1AD398AD" w14:textId="591CDB72" w:rsidR="00BE4F93" w:rsidRDefault="00BE4F93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 2006 r. wykonano 33 nowe otwory piezometryczne z czego 18 szt. w miejscu piezometrów zniszczonych. Powyższe piezometry oznaczono kolejnymi numerami począwszy od 1 do 33 i oznaczeniem roku wykonania np. P-1/15.</w:t>
      </w:r>
      <w:r w:rsidR="004663FD">
        <w:rPr>
          <w:rFonts w:ascii="Calibri Light" w:hAnsi="Calibri Light" w:cs="Arial"/>
          <w:sz w:val="20"/>
          <w:szCs w:val="20"/>
        </w:rPr>
        <w:t xml:space="preserve"> </w:t>
      </w:r>
    </w:p>
    <w:p w14:paraId="431B7D6E" w14:textId="4C4B1526" w:rsidR="005571E0" w:rsidRDefault="005571E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 2021 r. wykonano weryfikację stanu zachowania sieci piezometrów.</w:t>
      </w:r>
    </w:p>
    <w:p w14:paraId="584B494C" w14:textId="682C374D" w:rsidR="004663FD" w:rsidRDefault="004663FD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Numery piezometrów oznaczane są jako np. P-26, natomiast studnie gospodarcze np. 450 lub 1.2.</w:t>
      </w:r>
    </w:p>
    <w:p w14:paraId="5B537D8E" w14:textId="2D048D33" w:rsidR="00BE4F93" w:rsidRDefault="00BE4F93" w:rsidP="00BE4F93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22A9A47D" w14:textId="6BFFA4BE" w:rsidR="00BE4F93" w:rsidRDefault="00BE4F93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Opis piezometrów:</w:t>
      </w:r>
    </w:p>
    <w:p w14:paraId="49600762" w14:textId="69165019" w:rsidR="00BE4F93" w:rsidRDefault="00BE4F93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Otwory wykonane w 2006 r. zostały odwiercono urządzeniem </w:t>
      </w:r>
      <w:proofErr w:type="spellStart"/>
      <w:r>
        <w:rPr>
          <w:rFonts w:ascii="Calibri Light" w:hAnsi="Calibri Light" w:cs="Arial"/>
          <w:sz w:val="20"/>
          <w:szCs w:val="20"/>
        </w:rPr>
        <w:t>Puntel</w:t>
      </w:r>
      <w:proofErr w:type="spellEnd"/>
      <w:r>
        <w:rPr>
          <w:rFonts w:ascii="Calibri Light" w:hAnsi="Calibri Light" w:cs="Arial"/>
          <w:sz w:val="20"/>
          <w:szCs w:val="20"/>
        </w:rPr>
        <w:t xml:space="preserve"> MX-600 metodą mechaniczno-obrotową w rurach osłonowych </w:t>
      </w:r>
      <w:r w:rsidRPr="00BE4F93">
        <w:rPr>
          <w:rFonts w:ascii="Calibri Light" w:hAnsi="Calibri Light" w:cs="Arial"/>
          <w:sz w:val="20"/>
          <w:szCs w:val="20"/>
        </w:rPr>
        <w:t>Ø</w:t>
      </w:r>
      <w:r>
        <w:rPr>
          <w:rFonts w:ascii="Calibri Light" w:hAnsi="Calibri Light" w:cs="Arial"/>
          <w:sz w:val="20"/>
          <w:szCs w:val="20"/>
        </w:rPr>
        <w:t xml:space="preserve"> 170 mm lub systemem ODEX i DTH </w:t>
      </w:r>
      <w:r w:rsidRPr="00BE4F93">
        <w:rPr>
          <w:rFonts w:ascii="Calibri Light" w:hAnsi="Calibri Light" w:cs="Arial"/>
          <w:sz w:val="20"/>
          <w:szCs w:val="20"/>
        </w:rPr>
        <w:t>Ø</w:t>
      </w:r>
      <w:r>
        <w:rPr>
          <w:rFonts w:ascii="Calibri Light" w:hAnsi="Calibri Light" w:cs="Arial"/>
          <w:sz w:val="20"/>
          <w:szCs w:val="20"/>
        </w:rPr>
        <w:t xml:space="preserve"> 140 mm z </w:t>
      </w:r>
      <w:r w:rsidR="005C6EC0">
        <w:rPr>
          <w:rFonts w:ascii="Calibri Light" w:hAnsi="Calibri Light" w:cs="Arial"/>
          <w:sz w:val="20"/>
          <w:szCs w:val="20"/>
        </w:rPr>
        <w:t xml:space="preserve">przedmuchem powietrza, świdrów </w:t>
      </w:r>
      <w:proofErr w:type="spellStart"/>
      <w:r w:rsidR="005C6EC0">
        <w:rPr>
          <w:rFonts w:ascii="Calibri Light" w:hAnsi="Calibri Light" w:cs="Arial"/>
          <w:sz w:val="20"/>
          <w:szCs w:val="20"/>
        </w:rPr>
        <w:t>spiranych</w:t>
      </w:r>
      <w:proofErr w:type="spellEnd"/>
      <w:r w:rsidR="005C6EC0">
        <w:rPr>
          <w:rFonts w:ascii="Calibri Light" w:hAnsi="Calibri Light" w:cs="Arial"/>
          <w:sz w:val="20"/>
          <w:szCs w:val="20"/>
        </w:rPr>
        <w:t xml:space="preserve"> i szlamówki w rurach o średnicy </w:t>
      </w:r>
      <w:r w:rsidR="005C6EC0" w:rsidRPr="005C6EC0">
        <w:rPr>
          <w:rFonts w:ascii="Calibri Light" w:hAnsi="Calibri Light" w:cs="Arial"/>
          <w:sz w:val="20"/>
          <w:szCs w:val="20"/>
        </w:rPr>
        <w:t>Ø</w:t>
      </w:r>
      <w:r w:rsidR="005C6EC0">
        <w:rPr>
          <w:rFonts w:ascii="Calibri Light" w:hAnsi="Calibri Light" w:cs="Arial"/>
          <w:sz w:val="20"/>
          <w:szCs w:val="20"/>
        </w:rPr>
        <w:t xml:space="preserve"> 170 mm. Po zakończeniu prac wiertniczych a przed filtrowaniem otwory zostały oczyszczone z pozostałości powstałych w trakcie wiercenia.</w:t>
      </w:r>
    </w:p>
    <w:p w14:paraId="180BAF25" w14:textId="134ACCAD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379ABF19" w14:textId="7433DFE1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 roku hydrologicznym 1994 wydzielono wokół budowanego wówczas zbiornika wodnego Świnna Poręba 8 rejonów obserwacyjnych:</w:t>
      </w:r>
    </w:p>
    <w:p w14:paraId="05209F12" w14:textId="1649DB54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I – Zembrzyce</w:t>
      </w:r>
    </w:p>
    <w:p w14:paraId="76B8D227" w14:textId="50FE9B9B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II – prawy brzeg Skawy</w:t>
      </w:r>
    </w:p>
    <w:p w14:paraId="52A46ADD" w14:textId="69F17F1A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II/III – wzdłuż </w:t>
      </w:r>
      <w:proofErr w:type="spellStart"/>
      <w:r>
        <w:rPr>
          <w:rFonts w:ascii="Calibri Light" w:hAnsi="Calibri Light" w:cs="Arial"/>
          <w:sz w:val="20"/>
          <w:szCs w:val="20"/>
        </w:rPr>
        <w:t>Stryszówki</w:t>
      </w:r>
      <w:proofErr w:type="spellEnd"/>
    </w:p>
    <w:p w14:paraId="70A5E760" w14:textId="4479D305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III – prawy brzeg Skawy i prawy brzeg </w:t>
      </w:r>
      <w:proofErr w:type="spellStart"/>
      <w:r>
        <w:rPr>
          <w:rFonts w:ascii="Calibri Light" w:hAnsi="Calibri Light" w:cs="Arial"/>
          <w:sz w:val="20"/>
          <w:szCs w:val="20"/>
        </w:rPr>
        <w:t>Stryszówki</w:t>
      </w:r>
      <w:proofErr w:type="spellEnd"/>
    </w:p>
    <w:p w14:paraId="10A14501" w14:textId="4D5FF4D8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IV – osady Podedworze i Zimna Woda</w:t>
      </w:r>
    </w:p>
    <w:p w14:paraId="7540EBBD" w14:textId="73A1B3D6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V – Świnna Poręba</w:t>
      </w:r>
    </w:p>
    <w:p w14:paraId="1D7D155A" w14:textId="5A581B35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VI – Skawa i potok Jaszczurówka</w:t>
      </w:r>
    </w:p>
    <w:p w14:paraId="002A9F4D" w14:textId="6A0079AE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VII – Skawce i Mucharz</w:t>
      </w:r>
    </w:p>
    <w:p w14:paraId="2A1B4287" w14:textId="611C8C42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VIII – Tarnawa Dolna</w:t>
      </w:r>
    </w:p>
    <w:p w14:paraId="1F3DA0A3" w14:textId="1A484CD5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62B84305" w14:textId="1C8EE3E7" w:rsidR="005C6EC0" w:rsidRDefault="005C6EC0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lastRenderedPageBreak/>
        <w:t>W każdym rejonie wyznaczone zostały przekroje w skład których wchodzi od kilku do kilkunastu piezometrów i studni</w:t>
      </w:r>
      <w:r w:rsidR="004663FD">
        <w:rPr>
          <w:rFonts w:ascii="Calibri Light" w:hAnsi="Calibri Light" w:cs="Arial"/>
          <w:sz w:val="20"/>
          <w:szCs w:val="20"/>
        </w:rPr>
        <w:t>.</w:t>
      </w:r>
    </w:p>
    <w:p w14:paraId="30C9DE93" w14:textId="4B6C7615" w:rsidR="004A09AB" w:rsidRDefault="004A09AB" w:rsidP="00BE4F93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1AFAE4D0" w14:textId="48F46A81" w:rsidR="004A09AB" w:rsidRDefault="004A09AB" w:rsidP="00BE4F93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Sieć piezometrów położona jest na terenie gm. Mucharz, gm. Stryszów i gm. Zembrzyce.</w:t>
      </w:r>
    </w:p>
    <w:p w14:paraId="03237089" w14:textId="66859ADF" w:rsidR="00492900" w:rsidRDefault="00492900" w:rsidP="006E4028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2F79DA9E" w14:textId="03526BDA" w:rsidR="00602981" w:rsidRPr="004663FD" w:rsidRDefault="0015358F" w:rsidP="004663FD">
      <w:pPr>
        <w:rPr>
          <w:rFonts w:ascii="Calibri Light" w:hAnsi="Calibri Light" w:cs="Arial"/>
          <w:sz w:val="20"/>
          <w:szCs w:val="20"/>
        </w:rPr>
      </w:pPr>
      <w:r w:rsidRPr="004663FD">
        <w:rPr>
          <w:rFonts w:ascii="Calibri Light" w:hAnsi="Calibri Light" w:cs="Arial"/>
          <w:sz w:val="20"/>
          <w:szCs w:val="20"/>
        </w:rPr>
        <w:br/>
      </w:r>
      <w:r w:rsidR="007F690E" w:rsidRPr="004663FD">
        <w:rPr>
          <w:rFonts w:ascii="Calibri Light" w:hAnsi="Calibri Light" w:cs="Arial"/>
          <w:sz w:val="20"/>
          <w:szCs w:val="20"/>
        </w:rPr>
        <w:t xml:space="preserve">   </w:t>
      </w:r>
      <w:r w:rsidR="003728F6" w:rsidRPr="004663FD">
        <w:rPr>
          <w:rFonts w:ascii="Calibri Light" w:hAnsi="Calibri Light" w:cs="Arial"/>
          <w:sz w:val="20"/>
          <w:szCs w:val="20"/>
        </w:rPr>
        <w:t xml:space="preserve"> </w:t>
      </w:r>
    </w:p>
    <w:p w14:paraId="70C4AC6C" w14:textId="1DE53B4C" w:rsidR="005234CD" w:rsidRPr="00AB01A2" w:rsidRDefault="00CD1D0C" w:rsidP="00AB01A2">
      <w:pPr>
        <w:pStyle w:val="Akapitzlist"/>
        <w:numPr>
          <w:ilvl w:val="0"/>
          <w:numId w:val="2"/>
        </w:numPr>
        <w:rPr>
          <w:rFonts w:ascii="Calibri Light" w:hAnsi="Calibri Light" w:cs="Arial"/>
          <w:sz w:val="20"/>
          <w:szCs w:val="20"/>
        </w:rPr>
      </w:pPr>
      <w:r w:rsidRPr="00AB01A2">
        <w:rPr>
          <w:rFonts w:ascii="Calibri Light" w:hAnsi="Calibri Light" w:cs="Times New Roman"/>
          <w:sz w:val="20"/>
          <w:szCs w:val="20"/>
        </w:rPr>
        <w:t>ZAKRES PRZEDMIOTU ZAMÓWIENIA</w:t>
      </w:r>
      <w:r w:rsidR="00C01EFD" w:rsidRPr="00AB01A2">
        <w:rPr>
          <w:rFonts w:ascii="Calibri Light" w:hAnsi="Calibri Light" w:cs="Times New Roman"/>
          <w:sz w:val="20"/>
          <w:szCs w:val="20"/>
        </w:rPr>
        <w:br/>
      </w:r>
    </w:p>
    <w:p w14:paraId="74C09BD5" w14:textId="43DED6B6" w:rsidR="005E5756" w:rsidRDefault="00CD1D0C" w:rsidP="005E5756">
      <w:pPr>
        <w:pStyle w:val="Akapitzlist"/>
        <w:ind w:left="426"/>
        <w:jc w:val="both"/>
        <w:rPr>
          <w:rFonts w:ascii="Calibri Light" w:hAnsi="Calibri Light" w:cs="Times New Roman"/>
          <w:sz w:val="20"/>
          <w:szCs w:val="20"/>
        </w:rPr>
      </w:pPr>
      <w:r w:rsidRPr="00AB01A2">
        <w:rPr>
          <w:rFonts w:ascii="Calibri Light" w:hAnsi="Calibri Light" w:cs="Times New Roman"/>
          <w:sz w:val="20"/>
          <w:szCs w:val="20"/>
        </w:rPr>
        <w:t>Przedmiotowa usługa obejmuje:</w:t>
      </w:r>
    </w:p>
    <w:p w14:paraId="56DFECA4" w14:textId="706903E1" w:rsidR="005E5756" w:rsidRPr="005E5756" w:rsidRDefault="005E5756" w:rsidP="005E5756">
      <w:pPr>
        <w:pStyle w:val="Akapitzlist"/>
        <w:ind w:left="426"/>
        <w:jc w:val="both"/>
        <w:rPr>
          <w:rFonts w:ascii="Calibri Light" w:hAnsi="Calibri Light" w:cs="Times New Roman"/>
          <w:sz w:val="20"/>
          <w:szCs w:val="20"/>
        </w:rPr>
      </w:pPr>
    </w:p>
    <w:p w14:paraId="544AFC83" w14:textId="7E83A2AF" w:rsidR="000A5448" w:rsidRPr="00567483" w:rsidRDefault="005E5756" w:rsidP="00CE322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A81512">
        <w:rPr>
          <w:rFonts w:ascii="Calibri Light" w:hAnsi="Calibri Light" w:cs="Calibri Light"/>
          <w:sz w:val="20"/>
          <w:szCs w:val="20"/>
        </w:rPr>
        <w:t xml:space="preserve">Wykonanie </w:t>
      </w:r>
      <w:r w:rsidR="00CE322C">
        <w:rPr>
          <w:rFonts w:ascii="Calibri Light" w:hAnsi="Calibri Light" w:cs="Calibri Light"/>
          <w:bCs/>
          <w:sz w:val="20"/>
          <w:szCs w:val="20"/>
        </w:rPr>
        <w:t>kartowania GPS (z dokładnością do 2 m)</w:t>
      </w:r>
      <w:r w:rsidR="00616B60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571E0">
        <w:rPr>
          <w:rFonts w:ascii="Calibri Light" w:hAnsi="Calibri Light" w:cs="Calibri Light"/>
          <w:bCs/>
          <w:sz w:val="20"/>
          <w:szCs w:val="20"/>
        </w:rPr>
        <w:t>4</w:t>
      </w:r>
      <w:r w:rsidR="002F7845">
        <w:rPr>
          <w:rFonts w:ascii="Calibri Light" w:hAnsi="Calibri Light" w:cs="Calibri Light"/>
          <w:bCs/>
          <w:sz w:val="20"/>
          <w:szCs w:val="20"/>
        </w:rPr>
        <w:t>3</w:t>
      </w:r>
      <w:r w:rsidR="005571E0">
        <w:rPr>
          <w:rFonts w:ascii="Calibri Light" w:hAnsi="Calibri Light" w:cs="Calibri Light"/>
          <w:bCs/>
          <w:sz w:val="20"/>
          <w:szCs w:val="20"/>
        </w:rPr>
        <w:t xml:space="preserve"> szt. </w:t>
      </w:r>
      <w:r w:rsidR="00616B60">
        <w:rPr>
          <w:rFonts w:ascii="Calibri Light" w:hAnsi="Calibri Light" w:cs="Calibri Light"/>
          <w:bCs/>
          <w:sz w:val="20"/>
          <w:szCs w:val="20"/>
        </w:rPr>
        <w:t>piezometrów wchodzących w skład sieci obserwacyjnej wód podziemnych zbiornika wodnego Świnna Poręba</w:t>
      </w:r>
      <w:r w:rsidR="00567483">
        <w:rPr>
          <w:rFonts w:ascii="Calibri Light" w:hAnsi="Calibri Light" w:cs="Calibri Light"/>
          <w:bCs/>
          <w:sz w:val="20"/>
          <w:szCs w:val="20"/>
        </w:rPr>
        <w:t>;</w:t>
      </w:r>
    </w:p>
    <w:p w14:paraId="33108C40" w14:textId="7A2C5580" w:rsidR="00567483" w:rsidRDefault="00567483" w:rsidP="00CE322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567483">
        <w:rPr>
          <w:rFonts w:ascii="Calibri Light" w:hAnsi="Calibri Light" w:cs="Calibri Light"/>
          <w:sz w:val="20"/>
          <w:szCs w:val="20"/>
        </w:rPr>
        <w:t>Wykonanie 1 serii pomiarów podstawowych parametrów fizykochemicznych wód pobranych z 4</w:t>
      </w:r>
      <w:r w:rsidR="002F7845">
        <w:rPr>
          <w:rFonts w:ascii="Calibri Light" w:hAnsi="Calibri Light" w:cs="Calibri Light"/>
          <w:sz w:val="20"/>
          <w:szCs w:val="20"/>
        </w:rPr>
        <w:t>3</w:t>
      </w:r>
      <w:r w:rsidRPr="00567483">
        <w:rPr>
          <w:rFonts w:ascii="Calibri Light" w:hAnsi="Calibri Light" w:cs="Calibri Light"/>
          <w:sz w:val="20"/>
          <w:szCs w:val="20"/>
        </w:rPr>
        <w:t xml:space="preserve"> szt. piezometrów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1264B2D8" w14:textId="0A67E912" w:rsidR="00567483" w:rsidRPr="00CE322C" w:rsidRDefault="00567483" w:rsidP="00CE322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567483">
        <w:rPr>
          <w:rFonts w:ascii="Calibri Light" w:hAnsi="Calibri Light" w:cs="Calibri Light"/>
          <w:sz w:val="20"/>
          <w:szCs w:val="20"/>
        </w:rPr>
        <w:t>Wykonanie 10 analiz podstawowych jonów i kationów wód pobranych z piezometrów</w:t>
      </w:r>
      <w:r>
        <w:rPr>
          <w:rFonts w:ascii="Calibri Light" w:hAnsi="Calibri Light" w:cs="Calibri Light"/>
          <w:sz w:val="20"/>
          <w:szCs w:val="20"/>
        </w:rPr>
        <w:t xml:space="preserve"> po</w:t>
      </w:r>
      <w:r w:rsidR="002F7845">
        <w:rPr>
          <w:rFonts w:ascii="Calibri Light" w:hAnsi="Calibri Light" w:cs="Calibri Light"/>
          <w:sz w:val="20"/>
          <w:szCs w:val="20"/>
        </w:rPr>
        <w:t xml:space="preserve"> wcześniejszym</w:t>
      </w:r>
      <w:r>
        <w:rPr>
          <w:rFonts w:ascii="Calibri Light" w:hAnsi="Calibri Light" w:cs="Calibri Light"/>
          <w:sz w:val="20"/>
          <w:szCs w:val="20"/>
        </w:rPr>
        <w:t xml:space="preserve"> wykonaniu </w:t>
      </w:r>
      <w:r w:rsidRPr="00567483">
        <w:rPr>
          <w:rFonts w:ascii="Calibri Light" w:hAnsi="Calibri Light" w:cs="Calibri Light"/>
          <w:sz w:val="20"/>
          <w:szCs w:val="20"/>
        </w:rPr>
        <w:t>pomiarów podstawowych parametrów fizykochemicznych wód</w:t>
      </w:r>
      <w:r w:rsidR="002F7845">
        <w:rPr>
          <w:rFonts w:ascii="Calibri Light" w:hAnsi="Calibri Light" w:cs="Calibri Light"/>
          <w:sz w:val="20"/>
          <w:szCs w:val="20"/>
        </w:rPr>
        <w:t xml:space="preserve"> we wszystkich piezometrach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417AFA17" w14:textId="28122D35" w:rsidR="00CE322C" w:rsidRPr="00CE322C" w:rsidRDefault="00CE322C" w:rsidP="00CE322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 xml:space="preserve">Opracowanie </w:t>
      </w:r>
      <w:r w:rsidR="00FB0F11">
        <w:rPr>
          <w:rFonts w:ascii="Calibri Light" w:hAnsi="Calibri Light" w:cs="Calibri Light"/>
          <w:bCs/>
          <w:sz w:val="20"/>
          <w:szCs w:val="20"/>
        </w:rPr>
        <w:t xml:space="preserve">wyników pomiarów </w:t>
      </w:r>
      <w:r>
        <w:rPr>
          <w:rFonts w:ascii="Calibri Light" w:hAnsi="Calibri Light" w:cs="Calibri Light"/>
          <w:bCs/>
          <w:sz w:val="20"/>
          <w:szCs w:val="20"/>
        </w:rPr>
        <w:t>na mapie topograficznej</w:t>
      </w:r>
      <w:r w:rsidR="003C14BF">
        <w:rPr>
          <w:rFonts w:ascii="Calibri Light" w:hAnsi="Calibri Light" w:cs="Calibri Light"/>
          <w:bCs/>
          <w:sz w:val="20"/>
          <w:szCs w:val="20"/>
        </w:rPr>
        <w:t>, NMT</w:t>
      </w:r>
      <w:r>
        <w:rPr>
          <w:rFonts w:ascii="Calibri Light" w:hAnsi="Calibri Light" w:cs="Calibri Light"/>
          <w:bCs/>
          <w:sz w:val="20"/>
          <w:szCs w:val="20"/>
        </w:rPr>
        <w:t xml:space="preserve"> oraz na </w:t>
      </w:r>
      <w:proofErr w:type="spellStart"/>
      <w:r>
        <w:rPr>
          <w:rFonts w:ascii="Calibri Light" w:hAnsi="Calibri Light" w:cs="Calibri Light"/>
          <w:bCs/>
          <w:sz w:val="20"/>
          <w:szCs w:val="20"/>
        </w:rPr>
        <w:t>ortofotomapie</w:t>
      </w:r>
      <w:proofErr w:type="spellEnd"/>
      <w:r w:rsidR="002F7845">
        <w:rPr>
          <w:rFonts w:ascii="Calibri Light" w:hAnsi="Calibri Light" w:cs="Calibri Light"/>
          <w:bCs/>
          <w:sz w:val="20"/>
          <w:szCs w:val="20"/>
        </w:rPr>
        <w:t>;</w:t>
      </w:r>
    </w:p>
    <w:p w14:paraId="2A668BDD" w14:textId="64B437FC" w:rsidR="00CE322C" w:rsidRPr="00CE322C" w:rsidRDefault="00CE322C" w:rsidP="00CE322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Ocena drożności</w:t>
      </w:r>
      <w:r w:rsidR="005571E0">
        <w:rPr>
          <w:rFonts w:ascii="Calibri Light" w:hAnsi="Calibri Light" w:cs="Calibri Light"/>
          <w:bCs/>
          <w:sz w:val="20"/>
          <w:szCs w:val="20"/>
        </w:rPr>
        <w:t xml:space="preserve"> 4</w:t>
      </w:r>
      <w:r w:rsidR="002F7845">
        <w:rPr>
          <w:rFonts w:ascii="Calibri Light" w:hAnsi="Calibri Light" w:cs="Calibri Light"/>
          <w:bCs/>
          <w:sz w:val="20"/>
          <w:szCs w:val="20"/>
        </w:rPr>
        <w:t>3</w:t>
      </w:r>
      <w:r w:rsidR="005571E0">
        <w:rPr>
          <w:rFonts w:ascii="Calibri Light" w:hAnsi="Calibri Light" w:cs="Calibri Light"/>
          <w:bCs/>
          <w:sz w:val="20"/>
          <w:szCs w:val="20"/>
        </w:rPr>
        <w:t xml:space="preserve"> szt.</w:t>
      </w:r>
      <w:r>
        <w:rPr>
          <w:rFonts w:ascii="Calibri Light" w:hAnsi="Calibri Light" w:cs="Calibri Light"/>
          <w:bCs/>
          <w:sz w:val="20"/>
          <w:szCs w:val="20"/>
        </w:rPr>
        <w:t xml:space="preserve"> piezometrów</w:t>
      </w:r>
      <w:r w:rsidR="002F7845">
        <w:rPr>
          <w:rFonts w:ascii="Calibri Light" w:hAnsi="Calibri Light" w:cs="Calibri Light"/>
          <w:bCs/>
          <w:sz w:val="20"/>
          <w:szCs w:val="20"/>
        </w:rPr>
        <w:t>;</w:t>
      </w:r>
    </w:p>
    <w:p w14:paraId="572AB6FF" w14:textId="7761D663" w:rsidR="00CE322C" w:rsidRPr="00FB0F11" w:rsidRDefault="00CE322C" w:rsidP="00CE322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 xml:space="preserve">Wykonanie </w:t>
      </w:r>
      <w:r w:rsidR="003C14BF">
        <w:rPr>
          <w:rFonts w:ascii="Calibri Light" w:hAnsi="Calibri Light" w:cs="Calibri Light"/>
          <w:bCs/>
          <w:sz w:val="20"/>
          <w:szCs w:val="20"/>
        </w:rPr>
        <w:t>6</w:t>
      </w:r>
      <w:r>
        <w:rPr>
          <w:rFonts w:ascii="Calibri Light" w:hAnsi="Calibri Light" w:cs="Calibri Light"/>
          <w:bCs/>
          <w:sz w:val="20"/>
          <w:szCs w:val="20"/>
        </w:rPr>
        <w:t xml:space="preserve"> serii pomiarów głębokości zwierciadła wód podziemnych</w:t>
      </w:r>
      <w:r w:rsidR="005571E0">
        <w:rPr>
          <w:rFonts w:ascii="Calibri Light" w:hAnsi="Calibri Light" w:cs="Calibri Light"/>
          <w:bCs/>
          <w:sz w:val="20"/>
          <w:szCs w:val="20"/>
        </w:rPr>
        <w:t xml:space="preserve"> w 4</w:t>
      </w:r>
      <w:r w:rsidR="002F7845">
        <w:rPr>
          <w:rFonts w:ascii="Calibri Light" w:hAnsi="Calibri Light" w:cs="Calibri Light"/>
          <w:bCs/>
          <w:sz w:val="20"/>
          <w:szCs w:val="20"/>
        </w:rPr>
        <w:t>3</w:t>
      </w:r>
      <w:r w:rsidR="005571E0">
        <w:rPr>
          <w:rFonts w:ascii="Calibri Light" w:hAnsi="Calibri Light" w:cs="Calibri Light"/>
          <w:bCs/>
          <w:sz w:val="20"/>
          <w:szCs w:val="20"/>
        </w:rPr>
        <w:t xml:space="preserve"> szt. piezometrów w następujących warunkach panujących na zbiorniku wodnym:</w:t>
      </w:r>
    </w:p>
    <w:p w14:paraId="46099543" w14:textId="12998B70" w:rsidR="00FB0F11" w:rsidRPr="005571E0" w:rsidRDefault="00FB0F11" w:rsidP="00FB0F11">
      <w:pPr>
        <w:pStyle w:val="Akapitzlist"/>
        <w:ind w:left="85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+ wykonanie pomiarów w ostępie czasowym około 2 tygodniowym z uwzględnieniem niżej opisanych warunków hydrologicznych panujących w zlewni i na zbiornik wodnym:</w:t>
      </w:r>
    </w:p>
    <w:p w14:paraId="56889382" w14:textId="094AD986" w:rsidR="005571E0" w:rsidRDefault="005571E0" w:rsidP="005571E0">
      <w:pPr>
        <w:pStyle w:val="Akapitzlist"/>
        <w:ind w:left="851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+ przy Normalnym Poziomie Piętrzenia (305,5 m n.p.m.)</w:t>
      </w:r>
    </w:p>
    <w:p w14:paraId="17879DD5" w14:textId="175FB39A" w:rsidR="005571E0" w:rsidRDefault="005571E0" w:rsidP="005571E0">
      <w:pPr>
        <w:pStyle w:val="Akapitzlist"/>
        <w:ind w:left="851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+ w okresie podwyższonego poziomu wody na zbiorniku wodnym tj. gdy poziom wody jest wyższy od 307,0 m n.p.m.</w:t>
      </w:r>
    </w:p>
    <w:p w14:paraId="4D79E8DF" w14:textId="10890CF9" w:rsidR="005571E0" w:rsidRDefault="005571E0" w:rsidP="005571E0">
      <w:pPr>
        <w:pStyle w:val="Akapitzlist"/>
        <w:ind w:left="851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+ w okresie, obniżonego poziomu wody na zbiorniku wodnym tj. gdy poziom wody jest niższy od 305,0 m n.p.m.</w:t>
      </w:r>
    </w:p>
    <w:p w14:paraId="74C3700A" w14:textId="04970F98" w:rsidR="005571E0" w:rsidRDefault="005571E0" w:rsidP="005571E0">
      <w:pPr>
        <w:pStyle w:val="Akapitzlist"/>
        <w:ind w:left="851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+ w okresie suszy hydrologicznej panującej w zlewni</w:t>
      </w:r>
    </w:p>
    <w:p w14:paraId="323DE77A" w14:textId="77777777" w:rsidR="005571E0" w:rsidRPr="00035564" w:rsidRDefault="005571E0" w:rsidP="005571E0">
      <w:pPr>
        <w:pStyle w:val="Akapitzlist"/>
        <w:ind w:left="851"/>
        <w:jc w:val="both"/>
        <w:rPr>
          <w:rFonts w:ascii="Calibri Light" w:hAnsi="Calibri Light" w:cs="Calibri Light"/>
          <w:sz w:val="20"/>
          <w:szCs w:val="20"/>
        </w:rPr>
      </w:pPr>
    </w:p>
    <w:p w14:paraId="4C2F95E9" w14:textId="5BFDDF8F" w:rsidR="00035564" w:rsidRPr="00CE322C" w:rsidRDefault="00035564" w:rsidP="00CE322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Opracowanie danych pomiarowych z wykonan</w:t>
      </w:r>
      <w:r w:rsidR="00567483">
        <w:rPr>
          <w:rFonts w:ascii="Calibri Light" w:hAnsi="Calibri Light" w:cs="Calibri Light"/>
          <w:bCs/>
          <w:sz w:val="20"/>
          <w:szCs w:val="20"/>
        </w:rPr>
        <w:t>ych</w:t>
      </w:r>
      <w:r>
        <w:rPr>
          <w:rFonts w:ascii="Calibri Light" w:hAnsi="Calibri Light" w:cs="Calibri Light"/>
          <w:bCs/>
          <w:sz w:val="20"/>
          <w:szCs w:val="20"/>
        </w:rPr>
        <w:t xml:space="preserve"> serii pomiarow</w:t>
      </w:r>
      <w:r w:rsidR="00567483">
        <w:rPr>
          <w:rFonts w:ascii="Calibri Light" w:hAnsi="Calibri Light" w:cs="Calibri Light"/>
          <w:bCs/>
          <w:sz w:val="20"/>
          <w:szCs w:val="20"/>
        </w:rPr>
        <w:t>ych</w:t>
      </w:r>
      <w:r w:rsidR="002F7845">
        <w:rPr>
          <w:rFonts w:ascii="Calibri Light" w:hAnsi="Calibri Light" w:cs="Calibri Light"/>
          <w:bCs/>
          <w:sz w:val="20"/>
          <w:szCs w:val="20"/>
        </w:rPr>
        <w:t xml:space="preserve"> wraz z analizą wyników;</w:t>
      </w:r>
    </w:p>
    <w:p w14:paraId="0233675D" w14:textId="3FDE15E1" w:rsidR="00035564" w:rsidRPr="00A81512" w:rsidRDefault="00035564" w:rsidP="00CE322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Bieżąca konserwacja piezometrów tj. smarowanie zamków, odnawianie numerów i malowanie dekli</w:t>
      </w:r>
      <w:r w:rsidR="002F7845">
        <w:rPr>
          <w:rFonts w:ascii="Calibri Light" w:hAnsi="Calibri Light" w:cs="Calibri Light"/>
          <w:bCs/>
          <w:sz w:val="20"/>
          <w:szCs w:val="20"/>
        </w:rPr>
        <w:t xml:space="preserve"> (na żółto i czarno)</w:t>
      </w:r>
      <w:r>
        <w:rPr>
          <w:rFonts w:ascii="Calibri Light" w:hAnsi="Calibri Light" w:cs="Calibri Light"/>
          <w:bCs/>
          <w:sz w:val="20"/>
          <w:szCs w:val="20"/>
        </w:rPr>
        <w:t>.</w:t>
      </w:r>
    </w:p>
    <w:p w14:paraId="5BC61716" w14:textId="77777777" w:rsidR="00564123" w:rsidRPr="00AB01A2" w:rsidRDefault="00564123" w:rsidP="00AB01A2">
      <w:pPr>
        <w:pStyle w:val="Akapitzlist"/>
        <w:ind w:left="426" w:hanging="131"/>
        <w:jc w:val="both"/>
        <w:rPr>
          <w:rFonts w:ascii="Calibri Light" w:hAnsi="Calibri Light" w:cs="Times New Roman"/>
          <w:sz w:val="20"/>
          <w:szCs w:val="20"/>
        </w:rPr>
      </w:pPr>
    </w:p>
    <w:p w14:paraId="505B0B64" w14:textId="322135BD" w:rsidR="00CD1D0C" w:rsidRDefault="004A09AB" w:rsidP="004A09AB">
      <w:pPr>
        <w:ind w:left="567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Pomiary głębokości poziomu wody w piezometrach należy wykonać z dokładnością do 1 cm. Należy podać głębokość zwierciadła wody od poziomu gruntu oraz rzędną zwierciadła [m n.p.m.].</w:t>
      </w:r>
    </w:p>
    <w:p w14:paraId="3F1762C9" w14:textId="7F358BA9" w:rsidR="00035564" w:rsidRDefault="00035564" w:rsidP="004A09AB">
      <w:pPr>
        <w:ind w:left="567"/>
        <w:rPr>
          <w:rFonts w:ascii="Calibri Light" w:hAnsi="Calibri Light" w:cs="Times New Roman"/>
        </w:rPr>
      </w:pPr>
    </w:p>
    <w:p w14:paraId="443BE002" w14:textId="7F6A810F" w:rsidR="00035564" w:rsidRDefault="00035564" w:rsidP="004A09AB">
      <w:pPr>
        <w:ind w:left="567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Lokalizację punktów obserwacyjnych należy przedstawić w załączniku na mapach w skali 1:10 000. Należy dostarczyć także bazę danych piezometrów wykonaną w plikach możliwych do otworzenia w programach </w:t>
      </w:r>
      <w:proofErr w:type="spellStart"/>
      <w:r>
        <w:rPr>
          <w:rFonts w:ascii="Calibri Light" w:hAnsi="Calibri Light" w:cs="Times New Roman"/>
        </w:rPr>
        <w:t>geoinformacyjnych</w:t>
      </w:r>
      <w:proofErr w:type="spellEnd"/>
      <w:r>
        <w:rPr>
          <w:rFonts w:ascii="Calibri Light" w:hAnsi="Calibri Light" w:cs="Times New Roman"/>
        </w:rPr>
        <w:t>.</w:t>
      </w:r>
    </w:p>
    <w:p w14:paraId="2B976032" w14:textId="69521C6D" w:rsidR="007B5164" w:rsidRDefault="007B5164" w:rsidP="004A09AB">
      <w:pPr>
        <w:ind w:left="567"/>
        <w:rPr>
          <w:rFonts w:ascii="Calibri Light" w:hAnsi="Calibri Light" w:cs="Times New Roman"/>
        </w:rPr>
      </w:pPr>
    </w:p>
    <w:p w14:paraId="0E197FA1" w14:textId="65BC116E" w:rsidR="007B5164" w:rsidRPr="00564123" w:rsidRDefault="007B5164" w:rsidP="004A09AB">
      <w:pPr>
        <w:ind w:left="567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Dokumentację należy złożyć w 2 egz. oraz w wersji elektronicznej na 2 szt. nośników.</w:t>
      </w:r>
    </w:p>
    <w:p w14:paraId="62AAD642" w14:textId="77777777" w:rsidR="00FD0FE0" w:rsidRPr="00564123" w:rsidRDefault="00FD0FE0" w:rsidP="008C6815">
      <w:pPr>
        <w:pStyle w:val="Akapitzlist"/>
        <w:jc w:val="both"/>
        <w:rPr>
          <w:rFonts w:ascii="Calibri Light" w:hAnsi="Calibri Light" w:cs="Times New Roman"/>
        </w:rPr>
      </w:pPr>
    </w:p>
    <w:p w14:paraId="4EEA7FC9" w14:textId="77777777" w:rsidR="00CD1D0C" w:rsidRPr="00564123" w:rsidRDefault="00CD1D0C" w:rsidP="00564123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  <w:lang w:eastAsia="pl-PL"/>
        </w:rPr>
        <w:t>PRZEKAZANIE TERENU</w:t>
      </w:r>
    </w:p>
    <w:p w14:paraId="15352BBF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Zamawiający w terminie określonym w umowie przekaże Wykonawcy teren na podstawie protokołu przekazania terenu.</w:t>
      </w:r>
    </w:p>
    <w:p w14:paraId="33DBFD2D" w14:textId="77777777" w:rsidR="00CD1D0C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198C896E" w14:textId="77777777" w:rsidR="00AA2575" w:rsidRPr="00564123" w:rsidRDefault="00AA2575" w:rsidP="008C6815">
      <w:pPr>
        <w:pStyle w:val="Akapitzlist"/>
        <w:jc w:val="both"/>
        <w:rPr>
          <w:rFonts w:ascii="Calibri Light" w:hAnsi="Calibri Light" w:cs="Times New Roman"/>
        </w:rPr>
      </w:pPr>
    </w:p>
    <w:p w14:paraId="3F8111E2" w14:textId="77777777" w:rsidR="00CD1D0C" w:rsidRPr="00F56AC4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F56AC4">
        <w:rPr>
          <w:rFonts w:ascii="Calibri Light" w:hAnsi="Calibri Light" w:cs="Times New Roman"/>
        </w:rPr>
        <w:t>OCHRONA ŚRODOWISKA W CZASIE WYKONANIA USŁUGI</w:t>
      </w:r>
    </w:p>
    <w:p w14:paraId="5597EB89" w14:textId="77777777" w:rsidR="00CD1D0C" w:rsidRPr="00564123" w:rsidRDefault="00CD1D0C" w:rsidP="000E0CA7">
      <w:pPr>
        <w:pStyle w:val="Standard"/>
        <w:ind w:left="708"/>
        <w:jc w:val="both"/>
        <w:rPr>
          <w:rFonts w:ascii="Calibri Light" w:hAnsi="Calibri Light"/>
          <w:i/>
          <w:iCs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Charakter przewidzianych prac nie stwarza zagrożeń dla środowiska przyrodniczego podczas </w:t>
      </w:r>
      <w:r w:rsidR="00F56AC4">
        <w:rPr>
          <w:rFonts w:ascii="Calibri Light" w:hAnsi="Calibri Light"/>
          <w:sz w:val="22"/>
          <w:szCs w:val="22"/>
        </w:rPr>
        <w:br/>
      </w:r>
      <w:r w:rsidRPr="00564123">
        <w:rPr>
          <w:rFonts w:ascii="Calibri Light" w:hAnsi="Calibri Light"/>
          <w:sz w:val="22"/>
          <w:szCs w:val="22"/>
        </w:rPr>
        <w:t xml:space="preserve">ich wykonywania. </w:t>
      </w:r>
    </w:p>
    <w:p w14:paraId="4033B7D8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1B20A17A" w14:textId="77777777" w:rsidR="0068364F" w:rsidRPr="00564123" w:rsidRDefault="0068364F" w:rsidP="008C6815">
      <w:pPr>
        <w:pStyle w:val="Akapitzlist"/>
        <w:jc w:val="both"/>
        <w:rPr>
          <w:rFonts w:ascii="Calibri Light" w:hAnsi="Calibri Light" w:cs="Times New Roman"/>
        </w:rPr>
      </w:pPr>
    </w:p>
    <w:p w14:paraId="4DDF8E26" w14:textId="77777777" w:rsidR="00CD1D0C" w:rsidRPr="00F56AC4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F56AC4">
        <w:rPr>
          <w:rFonts w:ascii="Calibri Light" w:hAnsi="Calibri Light" w:cs="Times New Roman"/>
        </w:rPr>
        <w:t>BEZPIECZEŃSTWO I HIGIENA PRACY</w:t>
      </w:r>
    </w:p>
    <w:p w14:paraId="145D36ED" w14:textId="77777777" w:rsidR="00CD1D0C" w:rsidRPr="00564123" w:rsidRDefault="00CD1D0C" w:rsidP="001D5DE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lastRenderedPageBreak/>
        <w:t xml:space="preserve">Podczas realizacji robót Wykonawca będzie przestrzegał przepisów dotyczących bezpieczeństwa i higieny pracy zgodnie  z Rozporządzeniem Ministra Infrastruktury z dnia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 xml:space="preserve">23 czerwca 2003r. w sprawie informacji dotyczącej bezpieczeństwa i ochrony zdrowia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>oraz planu bezpieczeństwa i ochrony zdrowia (Dz. U. nr 120 z 2003r., poz. 1126 z póz. zm.).</w:t>
      </w:r>
    </w:p>
    <w:p w14:paraId="5710E3E2" w14:textId="77777777" w:rsidR="00F56AC4" w:rsidRPr="00564123" w:rsidRDefault="00F56AC4" w:rsidP="00F56AC4">
      <w:pPr>
        <w:pStyle w:val="Akapitzlist"/>
        <w:ind w:left="1134"/>
        <w:jc w:val="both"/>
        <w:rPr>
          <w:rFonts w:ascii="Calibri Light" w:hAnsi="Calibri Light" w:cs="Times New Roman"/>
        </w:rPr>
      </w:pPr>
    </w:p>
    <w:p w14:paraId="3E034160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Zamawiający nie ponosi odpowiedzialności za zasady bezpieczeństwa i higieny pracy stosowane przez Wykonawcę. </w:t>
      </w:r>
    </w:p>
    <w:p w14:paraId="1DEFC569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12751634" w14:textId="77777777" w:rsidR="00CD1D0C" w:rsidRPr="00564123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WYMAGANE DOKUMENTY</w:t>
      </w:r>
    </w:p>
    <w:p w14:paraId="30E18030" w14:textId="48B35091" w:rsidR="00CD1D0C" w:rsidRPr="00564123" w:rsidRDefault="00A81512" w:rsidP="00121155">
      <w:pPr>
        <w:pStyle w:val="Akapitzli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-------------------------------</w:t>
      </w:r>
    </w:p>
    <w:p w14:paraId="55FF8D39" w14:textId="77777777" w:rsidR="00266F49" w:rsidRPr="00564123" w:rsidRDefault="00266F49" w:rsidP="00121155">
      <w:pPr>
        <w:pStyle w:val="Akapitzlist"/>
        <w:jc w:val="both"/>
        <w:rPr>
          <w:rFonts w:ascii="Calibri Light" w:hAnsi="Calibri Light" w:cs="Times New Roman"/>
        </w:rPr>
      </w:pPr>
    </w:p>
    <w:p w14:paraId="47D9B11A" w14:textId="77777777" w:rsidR="00CD1D0C" w:rsidRPr="00564123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KONTROLA I JAKOŚĆ ROBÓT</w:t>
      </w:r>
    </w:p>
    <w:p w14:paraId="056C13C8" w14:textId="5AA3FF20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Wykonane prace poddane zostaną systematycznej kontroli jakości ich wykonywania przez wyznaczonego pracownika </w:t>
      </w:r>
      <w:r w:rsidR="007144A2" w:rsidRPr="00564123">
        <w:rPr>
          <w:rFonts w:ascii="Calibri Light" w:hAnsi="Calibri Light"/>
          <w:sz w:val="22"/>
          <w:szCs w:val="22"/>
        </w:rPr>
        <w:t>Zbiornika</w:t>
      </w:r>
      <w:r w:rsidRPr="00564123">
        <w:rPr>
          <w:rFonts w:ascii="Calibri Light" w:hAnsi="Calibri Light"/>
          <w:sz w:val="22"/>
          <w:szCs w:val="22"/>
        </w:rPr>
        <w:t xml:space="preserve"> Wodnego. Dane personalne osoby nadzorującej umieszczone będą na odpowiednim miejscu w umowie. </w:t>
      </w:r>
    </w:p>
    <w:p w14:paraId="1E3F9143" w14:textId="77777777" w:rsidR="00CD1D0C" w:rsidRPr="00564123" w:rsidRDefault="00CD1D0C" w:rsidP="00121155">
      <w:pPr>
        <w:pStyle w:val="Akapitzlist"/>
        <w:jc w:val="both"/>
        <w:rPr>
          <w:rFonts w:ascii="Calibri Light" w:hAnsi="Calibri Light" w:cs="Times New Roman"/>
        </w:rPr>
      </w:pPr>
    </w:p>
    <w:p w14:paraId="07B47443" w14:textId="77777777" w:rsidR="00CD1D0C" w:rsidRPr="00564123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ODBIÓR WYKONANEJ USŁUGI</w:t>
      </w:r>
    </w:p>
    <w:p w14:paraId="30DCD54E" w14:textId="401670C9" w:rsidR="00CD1D0C" w:rsidRPr="00564123" w:rsidRDefault="00CD1D0C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>Odbiór końcowy nastąpi na zasadach określonych w umowie, po potwierdzeniu przez Zamawiającego zgodności wykonania wyszczególnionych w pkt</w:t>
      </w:r>
      <w:r w:rsidR="00F56AC4">
        <w:rPr>
          <w:rFonts w:ascii="Calibri Light" w:hAnsi="Calibri Light"/>
          <w:sz w:val="22"/>
          <w:szCs w:val="22"/>
        </w:rPr>
        <w:t>.</w:t>
      </w:r>
      <w:r w:rsidRPr="00564123">
        <w:rPr>
          <w:rFonts w:ascii="Calibri Light" w:hAnsi="Calibri Light"/>
          <w:sz w:val="22"/>
          <w:szCs w:val="22"/>
        </w:rPr>
        <w:t xml:space="preserve"> </w:t>
      </w:r>
      <w:r w:rsidR="00A81512">
        <w:rPr>
          <w:rFonts w:ascii="Calibri Light" w:hAnsi="Calibri Light"/>
          <w:sz w:val="22"/>
          <w:szCs w:val="22"/>
        </w:rPr>
        <w:t>3</w:t>
      </w:r>
      <w:r w:rsidRPr="00564123">
        <w:rPr>
          <w:rFonts w:ascii="Calibri Light" w:hAnsi="Calibri Light"/>
          <w:sz w:val="22"/>
          <w:szCs w:val="22"/>
        </w:rPr>
        <w:t xml:space="preserve"> prac.</w:t>
      </w:r>
      <w:r w:rsidR="00F05691">
        <w:rPr>
          <w:rFonts w:ascii="Calibri Light" w:hAnsi="Calibri Light"/>
          <w:sz w:val="22"/>
          <w:szCs w:val="22"/>
        </w:rPr>
        <w:t xml:space="preserve"> Termin odbioru zostanie podany przez PGW Wody Polskie, a w odbiorze ma obowiązek uczestniczyć przedstawiciel Wykonawcy.</w:t>
      </w:r>
    </w:p>
    <w:p w14:paraId="22EFD632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65F9133B" w14:textId="77777777" w:rsidR="00CD1D0C" w:rsidRPr="00F56AC4" w:rsidRDefault="00C3253E" w:rsidP="00F56AC4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INNE USTALENIA</w:t>
      </w:r>
    </w:p>
    <w:p w14:paraId="1F639AD3" w14:textId="49B333EF" w:rsidR="00C3253E" w:rsidRDefault="00A81512" w:rsidP="00C3253E">
      <w:pPr>
        <w:ind w:left="708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-------------------------------</w:t>
      </w:r>
    </w:p>
    <w:p w14:paraId="4B3742B4" w14:textId="77777777" w:rsidR="00C3253E" w:rsidRDefault="00C3253E" w:rsidP="00C3253E">
      <w:pPr>
        <w:ind w:left="708"/>
        <w:jc w:val="both"/>
        <w:rPr>
          <w:rFonts w:ascii="Calibri Light" w:hAnsi="Calibri Light" w:cs="Times New Roman"/>
        </w:rPr>
      </w:pPr>
    </w:p>
    <w:p w14:paraId="2206DA1F" w14:textId="77777777" w:rsidR="00CD1D0C" w:rsidRPr="00564123" w:rsidRDefault="00CD1D0C" w:rsidP="00B019D4">
      <w:pPr>
        <w:pStyle w:val="Akapitzlist"/>
        <w:jc w:val="both"/>
        <w:rPr>
          <w:rFonts w:ascii="Calibri Light" w:hAnsi="Calibri Light" w:cs="Times New Roman"/>
        </w:rPr>
      </w:pPr>
    </w:p>
    <w:p w14:paraId="7BEA8BDC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70046464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738C38B3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CD1D0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35564"/>
    <w:rsid w:val="00036CBF"/>
    <w:rsid w:val="000468CA"/>
    <w:rsid w:val="00062543"/>
    <w:rsid w:val="00064837"/>
    <w:rsid w:val="000675F3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A76B5"/>
    <w:rsid w:val="001B2DCE"/>
    <w:rsid w:val="001C28FE"/>
    <w:rsid w:val="001C67E6"/>
    <w:rsid w:val="001D5DE5"/>
    <w:rsid w:val="00250AFA"/>
    <w:rsid w:val="00253281"/>
    <w:rsid w:val="00266F49"/>
    <w:rsid w:val="002672DC"/>
    <w:rsid w:val="002905E8"/>
    <w:rsid w:val="00295FE5"/>
    <w:rsid w:val="002E4C1B"/>
    <w:rsid w:val="002F7845"/>
    <w:rsid w:val="00305DB4"/>
    <w:rsid w:val="00333401"/>
    <w:rsid w:val="00342B98"/>
    <w:rsid w:val="003728F6"/>
    <w:rsid w:val="00394418"/>
    <w:rsid w:val="003B5DB8"/>
    <w:rsid w:val="003B7712"/>
    <w:rsid w:val="003C14BF"/>
    <w:rsid w:val="003C462D"/>
    <w:rsid w:val="003C6044"/>
    <w:rsid w:val="003D61FC"/>
    <w:rsid w:val="003E491B"/>
    <w:rsid w:val="003F7A34"/>
    <w:rsid w:val="004000AE"/>
    <w:rsid w:val="00420CE9"/>
    <w:rsid w:val="00445217"/>
    <w:rsid w:val="00456169"/>
    <w:rsid w:val="004569C5"/>
    <w:rsid w:val="004663FD"/>
    <w:rsid w:val="004704F9"/>
    <w:rsid w:val="00480521"/>
    <w:rsid w:val="00492900"/>
    <w:rsid w:val="004A09AB"/>
    <w:rsid w:val="004A655A"/>
    <w:rsid w:val="004B1694"/>
    <w:rsid w:val="004B5F99"/>
    <w:rsid w:val="004C0B3D"/>
    <w:rsid w:val="004E7DC5"/>
    <w:rsid w:val="005234CD"/>
    <w:rsid w:val="0052384A"/>
    <w:rsid w:val="005260FD"/>
    <w:rsid w:val="00530F71"/>
    <w:rsid w:val="005504E2"/>
    <w:rsid w:val="005571E0"/>
    <w:rsid w:val="00564123"/>
    <w:rsid w:val="00567483"/>
    <w:rsid w:val="005C0792"/>
    <w:rsid w:val="005C6EC0"/>
    <w:rsid w:val="005D18D7"/>
    <w:rsid w:val="005E37D0"/>
    <w:rsid w:val="005E5756"/>
    <w:rsid w:val="005F3F59"/>
    <w:rsid w:val="005F5757"/>
    <w:rsid w:val="00600AB5"/>
    <w:rsid w:val="00602981"/>
    <w:rsid w:val="0061227E"/>
    <w:rsid w:val="00616B60"/>
    <w:rsid w:val="00637C1A"/>
    <w:rsid w:val="00661EB4"/>
    <w:rsid w:val="0068364F"/>
    <w:rsid w:val="00683820"/>
    <w:rsid w:val="006973B1"/>
    <w:rsid w:val="006D2FE0"/>
    <w:rsid w:val="006E4028"/>
    <w:rsid w:val="0070698D"/>
    <w:rsid w:val="007144A2"/>
    <w:rsid w:val="0072567F"/>
    <w:rsid w:val="00731AE2"/>
    <w:rsid w:val="00733509"/>
    <w:rsid w:val="00747267"/>
    <w:rsid w:val="007579FD"/>
    <w:rsid w:val="007642FA"/>
    <w:rsid w:val="007677DE"/>
    <w:rsid w:val="007718C9"/>
    <w:rsid w:val="007875FF"/>
    <w:rsid w:val="00796CEC"/>
    <w:rsid w:val="007B5164"/>
    <w:rsid w:val="007F690E"/>
    <w:rsid w:val="00847781"/>
    <w:rsid w:val="008729C4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53294"/>
    <w:rsid w:val="0096456E"/>
    <w:rsid w:val="009816F3"/>
    <w:rsid w:val="009A4C95"/>
    <w:rsid w:val="009B587B"/>
    <w:rsid w:val="009B595B"/>
    <w:rsid w:val="009E4C28"/>
    <w:rsid w:val="00A07607"/>
    <w:rsid w:val="00A26083"/>
    <w:rsid w:val="00A31865"/>
    <w:rsid w:val="00A32DEC"/>
    <w:rsid w:val="00A81512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6161D"/>
    <w:rsid w:val="00BC6372"/>
    <w:rsid w:val="00BC6B26"/>
    <w:rsid w:val="00BC7414"/>
    <w:rsid w:val="00BD518A"/>
    <w:rsid w:val="00BE11C6"/>
    <w:rsid w:val="00BE4F93"/>
    <w:rsid w:val="00C01EFD"/>
    <w:rsid w:val="00C3253E"/>
    <w:rsid w:val="00C33C93"/>
    <w:rsid w:val="00C567CF"/>
    <w:rsid w:val="00C93F8B"/>
    <w:rsid w:val="00CA4617"/>
    <w:rsid w:val="00CD1D0C"/>
    <w:rsid w:val="00CD42D1"/>
    <w:rsid w:val="00CE2DD4"/>
    <w:rsid w:val="00CE322C"/>
    <w:rsid w:val="00D02376"/>
    <w:rsid w:val="00D06CB4"/>
    <w:rsid w:val="00D148B3"/>
    <w:rsid w:val="00D25603"/>
    <w:rsid w:val="00D25696"/>
    <w:rsid w:val="00D325EA"/>
    <w:rsid w:val="00D45546"/>
    <w:rsid w:val="00D54957"/>
    <w:rsid w:val="00D618B7"/>
    <w:rsid w:val="00D63E17"/>
    <w:rsid w:val="00D97CC1"/>
    <w:rsid w:val="00DA1D3E"/>
    <w:rsid w:val="00DA7E2A"/>
    <w:rsid w:val="00DC5D49"/>
    <w:rsid w:val="00DC7FCC"/>
    <w:rsid w:val="00DF0D38"/>
    <w:rsid w:val="00E00349"/>
    <w:rsid w:val="00E12383"/>
    <w:rsid w:val="00E1384A"/>
    <w:rsid w:val="00E42958"/>
    <w:rsid w:val="00E46F1D"/>
    <w:rsid w:val="00E513C0"/>
    <w:rsid w:val="00E66649"/>
    <w:rsid w:val="00E877F6"/>
    <w:rsid w:val="00EA063F"/>
    <w:rsid w:val="00EB10BF"/>
    <w:rsid w:val="00ED0AFF"/>
    <w:rsid w:val="00ED4644"/>
    <w:rsid w:val="00EE1144"/>
    <w:rsid w:val="00F05691"/>
    <w:rsid w:val="00F56AC4"/>
    <w:rsid w:val="00F66F7E"/>
    <w:rsid w:val="00F815B2"/>
    <w:rsid w:val="00F84F2B"/>
    <w:rsid w:val="00F97D19"/>
    <w:rsid w:val="00FB0F11"/>
    <w:rsid w:val="00FB67BF"/>
    <w:rsid w:val="00FC097D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7865E"/>
  <w15:docId w15:val="{327D8A7D-BED9-47B8-9E53-8146D32E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character" w:styleId="Numerstrony">
    <w:name w:val="page number"/>
    <w:basedOn w:val="Domylnaczcionkaakapitu"/>
    <w:rsid w:val="0055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09CB-73B4-428A-8273-51EEBC25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2</cp:revision>
  <cp:lastPrinted>2022-04-05T10:47:00Z</cp:lastPrinted>
  <dcterms:created xsi:type="dcterms:W3CDTF">2022-04-11T13:11:00Z</dcterms:created>
  <dcterms:modified xsi:type="dcterms:W3CDTF">2022-04-11T13:11:00Z</dcterms:modified>
</cp:coreProperties>
</file>