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57A5" w14:textId="77777777" w:rsidR="00672CCE" w:rsidRPr="009766B9" w:rsidRDefault="00672CCE" w:rsidP="00672CCE">
      <w:pPr>
        <w:spacing w:line="276" w:lineRule="auto"/>
        <w:jc w:val="center"/>
        <w:rPr>
          <w:b/>
          <w:smallCaps/>
        </w:rPr>
      </w:pPr>
      <w:r w:rsidRPr="009766B9">
        <w:rPr>
          <w:b/>
          <w:smallCaps/>
        </w:rPr>
        <w:t>OPIS PRZEDMIOTU ZAMÓWIENIA</w:t>
      </w:r>
    </w:p>
    <w:p w14:paraId="48BE12D5" w14:textId="77777777" w:rsidR="00672CCE" w:rsidRPr="009766B9" w:rsidRDefault="00672CCE" w:rsidP="00672CC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E55091" w14:textId="77777777" w:rsidR="00666951" w:rsidRPr="009766B9" w:rsidRDefault="00672CCE" w:rsidP="00666951">
      <w:pPr>
        <w:jc w:val="both"/>
        <w:rPr>
          <w:b/>
        </w:rPr>
      </w:pPr>
      <w:r w:rsidRPr="009766B9">
        <w:rPr>
          <w:b/>
        </w:rPr>
        <w:t xml:space="preserve">Opracowanie dokumentacji projektowej dla zadania pn.: </w:t>
      </w:r>
      <w:r w:rsidR="00B054FD" w:rsidRPr="009766B9">
        <w:rPr>
          <w:b/>
        </w:rPr>
        <w:t>„</w:t>
      </w:r>
      <w:r w:rsidR="00AF4BEF" w:rsidRPr="009766B9">
        <w:rPr>
          <w:b/>
        </w:rPr>
        <w:t>Rozbudowa</w:t>
      </w:r>
      <w:r w:rsidR="00CE30C4" w:rsidRPr="009766B9">
        <w:rPr>
          <w:b/>
        </w:rPr>
        <w:t xml:space="preserve"> pompowni wałowej </w:t>
      </w:r>
      <w:r w:rsidR="000F1D02" w:rsidRPr="009766B9">
        <w:rPr>
          <w:b/>
        </w:rPr>
        <w:t>Turze</w:t>
      </w:r>
      <w:r w:rsidR="00CE30C4" w:rsidRPr="009766B9">
        <w:rPr>
          <w:b/>
        </w:rPr>
        <w:t xml:space="preserve"> w miejscowości </w:t>
      </w:r>
      <w:r w:rsidR="000F1D02" w:rsidRPr="009766B9">
        <w:rPr>
          <w:b/>
        </w:rPr>
        <w:t>Turze</w:t>
      </w:r>
      <w:r w:rsidR="00CE30C4" w:rsidRPr="009766B9">
        <w:rPr>
          <w:b/>
        </w:rPr>
        <w:t xml:space="preserve">, gm. </w:t>
      </w:r>
      <w:r w:rsidR="000F1D02" w:rsidRPr="009766B9">
        <w:rPr>
          <w:b/>
        </w:rPr>
        <w:t>Kuźnia Raciborska” wraz z uzyskaniem wymaganych decyzji administracyjnych.</w:t>
      </w:r>
    </w:p>
    <w:p w14:paraId="7E50A6AF" w14:textId="77777777" w:rsidR="00672CCE" w:rsidRPr="009766B9" w:rsidRDefault="00672CCE" w:rsidP="000F1D02">
      <w:pPr>
        <w:jc w:val="both"/>
      </w:pPr>
    </w:p>
    <w:p w14:paraId="771789DF" w14:textId="77777777" w:rsidR="00672CCE" w:rsidRPr="009766B9" w:rsidRDefault="00672CCE" w:rsidP="001E68B0">
      <w:pPr>
        <w:spacing w:after="120" w:line="276" w:lineRule="auto"/>
        <w:jc w:val="both"/>
      </w:pPr>
      <w:r w:rsidRPr="009766B9">
        <w:t>PRZEDMIOT ZAMÓWIENIA PUBLICZNEGO:</w:t>
      </w:r>
    </w:p>
    <w:p w14:paraId="76BB8800" w14:textId="77777777" w:rsidR="00666951" w:rsidRPr="009766B9" w:rsidRDefault="00672CCE" w:rsidP="00666951">
      <w:pPr>
        <w:jc w:val="both"/>
        <w:rPr>
          <w:bCs/>
        </w:rPr>
      </w:pPr>
      <w:r w:rsidRPr="009766B9">
        <w:t xml:space="preserve">Przedmiotem zamówienia publicznego jest wykonanie usługi polegającej na opracowaniu dokumentacji projektowej </w:t>
      </w:r>
      <w:r w:rsidR="000F1D02" w:rsidRPr="009766B9">
        <w:t xml:space="preserve">dla zadania </w:t>
      </w:r>
      <w:r w:rsidRPr="009766B9">
        <w:t xml:space="preserve">pn.: </w:t>
      </w:r>
      <w:r w:rsidR="000F1D02" w:rsidRPr="009766B9">
        <w:rPr>
          <w:b/>
        </w:rPr>
        <w:t xml:space="preserve">„Rozbudowa pompowni wałowej Turze w miejscowości Turze, gm. Kuźnia Raciborska” </w:t>
      </w:r>
      <w:r w:rsidR="000F1D02" w:rsidRPr="009766B9">
        <w:rPr>
          <w:bCs/>
        </w:rPr>
        <w:t>wraz z uzyskaniem wymaganych decyzji administracyjnych.</w:t>
      </w:r>
    </w:p>
    <w:p w14:paraId="135D69EE" w14:textId="77777777" w:rsidR="00672CCE" w:rsidRPr="009766B9" w:rsidRDefault="00672CCE" w:rsidP="00672CCE">
      <w:pPr>
        <w:spacing w:line="276" w:lineRule="auto"/>
        <w:jc w:val="both"/>
      </w:pPr>
    </w:p>
    <w:p w14:paraId="01B581BE" w14:textId="77777777" w:rsidR="00672CCE" w:rsidRPr="009766B9" w:rsidRDefault="00672CCE" w:rsidP="001E68B0">
      <w:pPr>
        <w:spacing w:after="120" w:line="276" w:lineRule="auto"/>
        <w:jc w:val="both"/>
        <w:rPr>
          <w:b/>
        </w:rPr>
      </w:pPr>
      <w:r w:rsidRPr="009766B9">
        <w:rPr>
          <w:b/>
        </w:rPr>
        <w:t xml:space="preserve">Przedmiot zamówienia publicznego obejmuje dla całości zamierzenia jw.: </w:t>
      </w:r>
    </w:p>
    <w:p w14:paraId="2BACED11" w14:textId="77777777" w:rsidR="00B60C69" w:rsidRDefault="00B60C69" w:rsidP="00CE30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Wykonanie prac przygotowawczych poprzedzających właściwe prace projektowe, a obejmujących usługi </w:t>
      </w:r>
      <w:r w:rsidRPr="009766B9">
        <w:rPr>
          <w:b/>
        </w:rPr>
        <w:t>niezbędne do realizacji przedmiotu zamówienia</w:t>
      </w:r>
      <w:r>
        <w:rPr>
          <w:b/>
        </w:rPr>
        <w:t>.</w:t>
      </w:r>
    </w:p>
    <w:p w14:paraId="240F5E0C" w14:textId="77777777" w:rsidR="00CE30C4" w:rsidRPr="009766B9" w:rsidRDefault="00CE30C4" w:rsidP="00CE30C4">
      <w:pPr>
        <w:numPr>
          <w:ilvl w:val="0"/>
          <w:numId w:val="1"/>
        </w:numPr>
        <w:jc w:val="both"/>
        <w:rPr>
          <w:b/>
        </w:rPr>
      </w:pPr>
      <w:r w:rsidRPr="009766B9">
        <w:rPr>
          <w:b/>
        </w:rPr>
        <w:t xml:space="preserve">Opracowanie wielobranżowej dokumentacji projektowej </w:t>
      </w:r>
      <w:r w:rsidR="00B60C69">
        <w:rPr>
          <w:b/>
        </w:rPr>
        <w:t xml:space="preserve">dla realizacji całości zamierzenia </w:t>
      </w:r>
      <w:r w:rsidRPr="009766B9">
        <w:rPr>
          <w:b/>
        </w:rPr>
        <w:t>wraz z niezbędną infrastrukturą.</w:t>
      </w:r>
    </w:p>
    <w:p w14:paraId="7C97C706" w14:textId="77777777" w:rsidR="00CE30C4" w:rsidRPr="009766B9" w:rsidRDefault="00CE30C4" w:rsidP="00CE30C4">
      <w:pPr>
        <w:numPr>
          <w:ilvl w:val="0"/>
          <w:numId w:val="1"/>
        </w:numPr>
        <w:jc w:val="both"/>
        <w:rPr>
          <w:b/>
        </w:rPr>
      </w:pPr>
      <w:r w:rsidRPr="009766B9">
        <w:rPr>
          <w:b/>
        </w:rPr>
        <w:t>Uzyskanie niezbędnych decyzji administracyjnych (ostatecznych) umożliwiających wykonanie projektowanych robót budowlanych.</w:t>
      </w:r>
    </w:p>
    <w:p w14:paraId="5AD7FD89" w14:textId="77777777" w:rsidR="00672CCE" w:rsidRPr="009766B9" w:rsidRDefault="00672CCE" w:rsidP="00CE30C4">
      <w:pPr>
        <w:ind w:left="360"/>
        <w:jc w:val="both"/>
        <w:rPr>
          <w:b/>
        </w:rPr>
      </w:pPr>
    </w:p>
    <w:p w14:paraId="2B26527A" w14:textId="1A0DB6F6" w:rsidR="00500514" w:rsidRPr="009766B9" w:rsidRDefault="00AC1162" w:rsidP="00A11087">
      <w:pPr>
        <w:spacing w:line="252" w:lineRule="auto"/>
        <w:ind w:left="360"/>
        <w:jc w:val="both"/>
      </w:pPr>
      <w:r w:rsidRPr="009766B9">
        <w:t xml:space="preserve">Przedmiotem zamówienia jest opracowanie dokumentacji projektowej na </w:t>
      </w:r>
      <w:r w:rsidR="00C57761" w:rsidRPr="009766B9">
        <w:t>przebudowę</w:t>
      </w:r>
      <w:r w:rsidRPr="009766B9">
        <w:t xml:space="preserve"> pompowni </w:t>
      </w:r>
      <w:r w:rsidRPr="009766B9">
        <w:rPr>
          <w:i/>
        </w:rPr>
        <w:t>„</w:t>
      </w:r>
      <w:r w:rsidR="006A272E" w:rsidRPr="009766B9">
        <w:rPr>
          <w:i/>
        </w:rPr>
        <w:t>TURZE</w:t>
      </w:r>
      <w:r w:rsidRPr="009766B9">
        <w:rPr>
          <w:i/>
        </w:rPr>
        <w:t>”</w:t>
      </w:r>
      <w:r w:rsidRPr="009766B9">
        <w:t xml:space="preserve"> w celu ochrony powierzchni zawala w razie zwiększonych przepływów. Projektowana </w:t>
      </w:r>
      <w:r w:rsidR="00C57761" w:rsidRPr="009766B9">
        <w:t>przebudowa</w:t>
      </w:r>
      <w:r w:rsidRPr="009766B9">
        <w:t xml:space="preserve"> przepompowni obejmuje </w:t>
      </w:r>
      <w:r w:rsidR="006A272E" w:rsidRPr="009766B9">
        <w:t>wymianę rurociągów tłocznych w części podziemnej pompowni, remont obiektów budowlanych stacji pomp, wymianę zainstalowanych obecnie pomp ze względu na ich wyeksploatowanie oraz przestarzałą technologię, modernizację systemów sterowania i automatyki</w:t>
      </w:r>
      <w:r w:rsidR="00A11087" w:rsidRPr="009766B9">
        <w:t xml:space="preserve"> (z możliwością sterowania pompami z</w:t>
      </w:r>
      <w:r w:rsidR="001E68B0">
        <w:t> </w:t>
      </w:r>
      <w:r w:rsidR="00A11087" w:rsidRPr="009766B9">
        <w:t>pobliskiej pompowni Ciechowice)</w:t>
      </w:r>
      <w:r w:rsidR="006A272E" w:rsidRPr="009766B9">
        <w:t xml:space="preserve">, </w:t>
      </w:r>
      <w:r w:rsidR="00A11087" w:rsidRPr="009766B9">
        <w:t xml:space="preserve">instalację monitoringu obiektu, </w:t>
      </w:r>
      <w:r w:rsidR="006A272E" w:rsidRPr="009766B9">
        <w:t>wymianę instalacji elektrycznych</w:t>
      </w:r>
      <w:r w:rsidR="00A11087" w:rsidRPr="009766B9">
        <w:t xml:space="preserve">, </w:t>
      </w:r>
      <w:proofErr w:type="spellStart"/>
      <w:r w:rsidR="00A11087" w:rsidRPr="009766B9">
        <w:t>wod-kan</w:t>
      </w:r>
      <w:proofErr w:type="spellEnd"/>
      <w:r w:rsidR="00A11087" w:rsidRPr="009766B9">
        <w:t xml:space="preserve"> oraz instalacji alarmowej</w:t>
      </w:r>
      <w:r w:rsidR="006A272E" w:rsidRPr="009766B9">
        <w:t>, przebudowę układu zasilania energetycznego, remont zbiornika wyrównawczego oraz zagospodarowanie terenu pompowni. Dokładny zakres prac zostanie określony w ramach wykonania dokumentacji projektowej.</w:t>
      </w:r>
    </w:p>
    <w:p w14:paraId="6D3FBBE0" w14:textId="77777777" w:rsidR="006A272E" w:rsidRPr="009766B9" w:rsidRDefault="006A272E" w:rsidP="00A11087">
      <w:pPr>
        <w:spacing w:line="252" w:lineRule="auto"/>
        <w:ind w:left="360"/>
        <w:jc w:val="both"/>
      </w:pPr>
    </w:p>
    <w:p w14:paraId="41177616" w14:textId="77777777" w:rsidR="00500514" w:rsidRPr="009766B9" w:rsidRDefault="00500514" w:rsidP="00A11087">
      <w:pPr>
        <w:spacing w:line="252" w:lineRule="auto"/>
        <w:jc w:val="both"/>
        <w:rPr>
          <w:b/>
          <w:u w:val="single"/>
        </w:rPr>
      </w:pPr>
      <w:r w:rsidRPr="009766B9">
        <w:rPr>
          <w:b/>
          <w:u w:val="single"/>
        </w:rPr>
        <w:t>Charakterystyka obiektu:</w:t>
      </w:r>
    </w:p>
    <w:p w14:paraId="3C1A119E" w14:textId="77777777" w:rsidR="00AD660B" w:rsidRPr="009766B9" w:rsidRDefault="00AD660B" w:rsidP="00A11087">
      <w:pPr>
        <w:spacing w:line="252" w:lineRule="auto"/>
        <w:ind w:left="360"/>
        <w:jc w:val="both"/>
      </w:pPr>
    </w:p>
    <w:p w14:paraId="4F22BC41" w14:textId="0C2845E8" w:rsidR="00500514" w:rsidRPr="009766B9" w:rsidRDefault="009A047E" w:rsidP="00A11087">
      <w:pPr>
        <w:spacing w:line="252" w:lineRule="auto"/>
        <w:ind w:left="360"/>
        <w:jc w:val="both"/>
      </w:pPr>
      <w:r w:rsidRPr="009766B9">
        <w:t>Pompownia „Turze</w:t>
      </w:r>
      <w:r w:rsidR="00500514" w:rsidRPr="009766B9">
        <w:t>” jest usyt</w:t>
      </w:r>
      <w:r w:rsidRPr="009766B9">
        <w:t>uowana w miejscowości Turze w gminie Kuźnia Raciborska</w:t>
      </w:r>
      <w:r w:rsidR="00500514" w:rsidRPr="009766B9">
        <w:t xml:space="preserve"> w</w:t>
      </w:r>
      <w:r w:rsidR="001E68B0">
        <w:t> </w:t>
      </w:r>
      <w:r w:rsidR="00500514" w:rsidRPr="009766B9">
        <w:t>powiecie raciborskim. Znajduje się w sąsiedztwie prawego wału przeciwpowodzi</w:t>
      </w:r>
      <w:r w:rsidR="00250FD7" w:rsidRPr="009766B9">
        <w:t>owego rzeki Odry na cieku Czerwona Woda-</w:t>
      </w:r>
      <w:proofErr w:type="spellStart"/>
      <w:r w:rsidR="00250FD7" w:rsidRPr="009766B9">
        <w:t>Ciechowicki</w:t>
      </w:r>
      <w:proofErr w:type="spellEnd"/>
      <w:r w:rsidR="00500514" w:rsidRPr="009766B9">
        <w:t xml:space="preserve"> Celem pompowni jest odwodnienie terenów na </w:t>
      </w:r>
      <w:proofErr w:type="spellStart"/>
      <w:r w:rsidR="00500514" w:rsidRPr="009766B9">
        <w:t>zawalu</w:t>
      </w:r>
      <w:proofErr w:type="spellEnd"/>
      <w:r w:rsidR="00500514" w:rsidRPr="009766B9">
        <w:t xml:space="preserve"> z powierzchni chronionej wałem przeciwpowodziowym 22,1 km</w:t>
      </w:r>
      <w:r w:rsidR="00500514" w:rsidRPr="009766B9">
        <w:rPr>
          <w:vertAlign w:val="superscript"/>
        </w:rPr>
        <w:t>2</w:t>
      </w:r>
      <w:r w:rsidR="00500514" w:rsidRPr="009766B9">
        <w:t>. Znajduje się n</w:t>
      </w:r>
      <w:r w:rsidR="00250FD7" w:rsidRPr="009766B9">
        <w:t>a działce o nr geodezyjnym 741/5; 742/5; 745/4 obręb Turze</w:t>
      </w:r>
      <w:r w:rsidR="00500514" w:rsidRPr="009766B9">
        <w:t>.</w:t>
      </w:r>
    </w:p>
    <w:p w14:paraId="029CEC00" w14:textId="77777777" w:rsidR="00500514" w:rsidRPr="009766B9" w:rsidRDefault="00500514" w:rsidP="00A11087">
      <w:pPr>
        <w:spacing w:line="252" w:lineRule="auto"/>
        <w:ind w:left="360"/>
        <w:jc w:val="both"/>
      </w:pPr>
      <w:r w:rsidRPr="009766B9">
        <w:t>Część wlotowa: monolityczny, konstrukcji żelbetowej. Otwory usytuowane są od strony zbiornika.</w:t>
      </w:r>
      <w:r w:rsidR="00C57761" w:rsidRPr="009766B9">
        <w:t xml:space="preserve"> </w:t>
      </w:r>
      <w:r w:rsidRPr="009766B9">
        <w:t>Na ujęciu zabudowane są kraty stalowe.</w:t>
      </w:r>
    </w:p>
    <w:p w14:paraId="59165C11" w14:textId="77777777" w:rsidR="00500514" w:rsidRPr="009766B9" w:rsidRDefault="00500514" w:rsidP="00A11087">
      <w:pPr>
        <w:spacing w:line="252" w:lineRule="auto"/>
        <w:ind w:left="360"/>
        <w:jc w:val="both"/>
      </w:pPr>
      <w:r w:rsidRPr="009766B9">
        <w:t>Część wylotowa: osobna budowla konstrukcji żelbetowej do której wchodzą rurociągi stalowe zakończone klapami zwrotnymi.</w:t>
      </w:r>
    </w:p>
    <w:p w14:paraId="49D6EE7D" w14:textId="679C73F9" w:rsidR="00500514" w:rsidRPr="009766B9" w:rsidRDefault="00500514" w:rsidP="00A11087">
      <w:pPr>
        <w:spacing w:line="252" w:lineRule="auto"/>
        <w:ind w:left="360"/>
        <w:jc w:val="both"/>
      </w:pPr>
      <w:r w:rsidRPr="009766B9">
        <w:t xml:space="preserve">Zbiornik </w:t>
      </w:r>
      <w:r w:rsidR="00AB6039" w:rsidRPr="009766B9">
        <w:t xml:space="preserve">wyrównawczy: odcinek cieku Czerwona Woda - </w:t>
      </w:r>
      <w:proofErr w:type="spellStart"/>
      <w:r w:rsidR="00AB6039" w:rsidRPr="009766B9">
        <w:t>Ciechowicki</w:t>
      </w:r>
      <w:proofErr w:type="spellEnd"/>
      <w:r w:rsidRPr="009766B9">
        <w:t xml:space="preserve"> d</w:t>
      </w:r>
      <w:r w:rsidR="00250FD7" w:rsidRPr="009766B9">
        <w:t xml:space="preserve">oprowadzający wodę na długości </w:t>
      </w:r>
      <w:r w:rsidR="00AD660B" w:rsidRPr="009766B9">
        <w:t xml:space="preserve">ok </w:t>
      </w:r>
      <w:r w:rsidR="00250FD7" w:rsidRPr="009766B9">
        <w:t>2</w:t>
      </w:r>
      <w:r w:rsidRPr="009766B9">
        <w:t>00 m przed pompownią. Odcinek ten ma zwiększoną szerokość do 15 m w</w:t>
      </w:r>
      <w:r w:rsidR="001E68B0">
        <w:t> </w:t>
      </w:r>
      <w:r w:rsidRPr="009766B9">
        <w:t>dnie. Spełnia on rolę zbiornika wyrównawczego. Przy normalnych stanach wody w korycie rzeki Odry woda odpływa grawitacyjnie</w:t>
      </w:r>
      <w:r w:rsidR="00250FD7" w:rsidRPr="009766B9">
        <w:t xml:space="preserve"> poprzez przepust wałowy 1</w:t>
      </w:r>
      <w:r w:rsidR="00A11087" w:rsidRPr="009766B9">
        <w:t xml:space="preserve"> </w:t>
      </w:r>
      <w:r w:rsidR="00250FD7" w:rsidRPr="009766B9">
        <w:t>x 1,2</w:t>
      </w:r>
      <w:r w:rsidRPr="009766B9">
        <w:t xml:space="preserve">0 m do </w:t>
      </w:r>
      <w:proofErr w:type="spellStart"/>
      <w:r w:rsidRPr="009766B9">
        <w:t>międzywala</w:t>
      </w:r>
      <w:proofErr w:type="spellEnd"/>
      <w:r w:rsidRPr="009766B9">
        <w:t>. Przy podwyższonych stanach następuje zamknięcie przepustu wałowego przez klapy zwrotne i</w:t>
      </w:r>
      <w:r w:rsidR="001E68B0">
        <w:t> </w:t>
      </w:r>
      <w:r w:rsidRPr="009766B9">
        <w:t xml:space="preserve">wówczas woda ze zbiornika przed pompownią odpompowywana jest do </w:t>
      </w:r>
      <w:proofErr w:type="spellStart"/>
      <w:r w:rsidRPr="009766B9">
        <w:t>międzywala</w:t>
      </w:r>
      <w:proofErr w:type="spellEnd"/>
      <w:r w:rsidRPr="009766B9">
        <w:t>.</w:t>
      </w:r>
    </w:p>
    <w:p w14:paraId="55881AFC" w14:textId="77777777" w:rsidR="00500514" w:rsidRPr="009766B9" w:rsidRDefault="00500514" w:rsidP="00A11087">
      <w:pPr>
        <w:spacing w:line="252" w:lineRule="auto"/>
        <w:ind w:left="360"/>
        <w:jc w:val="both"/>
      </w:pPr>
      <w:r w:rsidRPr="009766B9">
        <w:lastRenderedPageBreak/>
        <w:t>Budynek pompowni - część nadziemną stanowi budynek składający się z trzech element</w:t>
      </w:r>
      <w:r w:rsidR="00AD660B" w:rsidRPr="009766B9">
        <w:t>ów</w:t>
      </w:r>
      <w:r w:rsidR="00A11087" w:rsidRPr="009766B9">
        <w:t>:</w:t>
      </w:r>
      <w:r w:rsidR="00AD660B" w:rsidRPr="009766B9">
        <w:t xml:space="preserve"> hali pomp i silników, </w:t>
      </w:r>
      <w:r w:rsidRPr="009766B9">
        <w:t xml:space="preserve">łącznika w którym </w:t>
      </w:r>
      <w:r w:rsidR="00AD660B" w:rsidRPr="009766B9">
        <w:t>zabudowane są szafy sterownicze</w:t>
      </w:r>
      <w:r w:rsidR="00A11087" w:rsidRPr="009766B9">
        <w:t xml:space="preserve"> </w:t>
      </w:r>
      <w:r w:rsidR="00AD660B" w:rsidRPr="009766B9">
        <w:t>oraz pomieszczenia socjalnego</w:t>
      </w:r>
      <w:r w:rsidR="00A11087" w:rsidRPr="009766B9">
        <w:t>.</w:t>
      </w:r>
      <w:r w:rsidRPr="009766B9">
        <w:t xml:space="preserve"> Ściany zewnętrzne wykonane </w:t>
      </w:r>
      <w:r w:rsidR="00A11087" w:rsidRPr="009766B9">
        <w:t xml:space="preserve">zostały </w:t>
      </w:r>
      <w:r w:rsidRPr="009766B9">
        <w:t>metod</w:t>
      </w:r>
      <w:r w:rsidR="00A11087" w:rsidRPr="009766B9">
        <w:t>ą</w:t>
      </w:r>
      <w:r w:rsidRPr="009766B9">
        <w:t xml:space="preserve"> tradycyjną z cegły i bloczków. Część podziemna</w:t>
      </w:r>
      <w:r w:rsidR="00E056C2" w:rsidRPr="009766B9">
        <w:t xml:space="preserve"> </w:t>
      </w:r>
      <w:r w:rsidRPr="009766B9">
        <w:t>- dno i ściany czerpni, ściany pomieszczeń kolan pomp oraz stropy nad tymi pomieszczeniami</w:t>
      </w:r>
      <w:r w:rsidR="00E056C2" w:rsidRPr="009766B9">
        <w:t>,</w:t>
      </w:r>
      <w:r w:rsidRPr="009766B9">
        <w:t xml:space="preserve"> wykonane są jako monolityczna skrzynia z betonu hydrotechnicznego zbrojonego.</w:t>
      </w:r>
    </w:p>
    <w:p w14:paraId="61800CC3" w14:textId="77777777" w:rsidR="00ED0C34" w:rsidRPr="009766B9" w:rsidRDefault="00500514" w:rsidP="00A11087">
      <w:pPr>
        <w:spacing w:line="252" w:lineRule="auto"/>
        <w:ind w:left="360"/>
        <w:jc w:val="both"/>
      </w:pPr>
      <w:r w:rsidRPr="009766B9">
        <w:t>Wymiary części podziemnej:</w:t>
      </w:r>
    </w:p>
    <w:p w14:paraId="08767F2B" w14:textId="77777777" w:rsidR="00500514" w:rsidRPr="009766B9" w:rsidRDefault="00AB6039" w:rsidP="00A11087">
      <w:pPr>
        <w:spacing w:line="252" w:lineRule="auto"/>
        <w:ind w:left="360"/>
        <w:jc w:val="both"/>
      </w:pPr>
      <w:r w:rsidRPr="009766B9">
        <w:t>- wymiary w planie czerpni: 6,5 x 12,5</w:t>
      </w:r>
      <w:r w:rsidR="00500514" w:rsidRPr="009766B9">
        <w:t xml:space="preserve"> m</w:t>
      </w:r>
    </w:p>
    <w:p w14:paraId="44F93E6E" w14:textId="77777777" w:rsidR="00ED0C34" w:rsidRPr="009766B9" w:rsidRDefault="00AB6039" w:rsidP="00A11087">
      <w:pPr>
        <w:spacing w:line="252" w:lineRule="auto"/>
        <w:ind w:left="360"/>
        <w:jc w:val="both"/>
      </w:pPr>
      <w:r w:rsidRPr="009766B9">
        <w:t>- wysokość komór czerpni: 4,2</w:t>
      </w:r>
      <w:r w:rsidR="00250FD7" w:rsidRPr="009766B9">
        <w:t>0</w:t>
      </w:r>
      <w:r w:rsidR="00500514" w:rsidRPr="009766B9">
        <w:t xml:space="preserve"> </w:t>
      </w:r>
      <w:r w:rsidR="00ED0C34" w:rsidRPr="009766B9">
        <w:t>m.</w:t>
      </w:r>
    </w:p>
    <w:p w14:paraId="28DCE970" w14:textId="35B625E2" w:rsidR="00500514" w:rsidRPr="009766B9" w:rsidRDefault="00500514" w:rsidP="00A11087">
      <w:pPr>
        <w:spacing w:line="252" w:lineRule="auto"/>
        <w:ind w:left="360"/>
        <w:jc w:val="both"/>
      </w:pPr>
      <w:r w:rsidRPr="009766B9">
        <w:t>Hala stanowi słupowo-ryglową konstrukcję stężoną żelbetowymi wieńcami i belkami podsuwnicowymi</w:t>
      </w:r>
      <w:r w:rsidR="00ED0C34" w:rsidRPr="009766B9">
        <w:t xml:space="preserve">. </w:t>
      </w:r>
      <w:r w:rsidRPr="009766B9">
        <w:t>Urządzenia dźwigowe: suwnica jednobel</w:t>
      </w:r>
      <w:r w:rsidR="00250FD7" w:rsidRPr="009766B9">
        <w:t xml:space="preserve">kowa </w:t>
      </w:r>
      <w:proofErr w:type="spellStart"/>
      <w:r w:rsidR="00250FD7" w:rsidRPr="009766B9">
        <w:t>natorowa</w:t>
      </w:r>
      <w:proofErr w:type="spellEnd"/>
      <w:r w:rsidR="00250FD7" w:rsidRPr="009766B9">
        <w:t xml:space="preserve"> o udźwigu 5</w:t>
      </w:r>
      <w:r w:rsidRPr="009766B9">
        <w:t>,00 t o</w:t>
      </w:r>
      <w:r w:rsidR="001E68B0">
        <w:t> </w:t>
      </w:r>
      <w:r w:rsidRPr="009766B9">
        <w:t>napędzie ręcznym do demontażu i montażu pomp.</w:t>
      </w:r>
    </w:p>
    <w:p w14:paraId="3DF4419C" w14:textId="77777777" w:rsidR="00500514" w:rsidRPr="009766B9" w:rsidRDefault="00500514" w:rsidP="00A11087">
      <w:pPr>
        <w:spacing w:line="252" w:lineRule="auto"/>
        <w:ind w:left="360"/>
        <w:jc w:val="both"/>
      </w:pPr>
      <w:r w:rsidRPr="009766B9">
        <w:t xml:space="preserve">Pompy: </w:t>
      </w:r>
      <w:r w:rsidR="00ED0C34" w:rsidRPr="009766B9">
        <w:t>wirowo-</w:t>
      </w:r>
      <w:r w:rsidR="00250FD7" w:rsidRPr="009766B9">
        <w:t xml:space="preserve">śmigłowe typu EMU TA 50.98-580V </w:t>
      </w:r>
      <w:proofErr w:type="spellStart"/>
      <w:r w:rsidR="00250FD7" w:rsidRPr="009766B9">
        <w:t>Korr</w:t>
      </w:r>
      <w:proofErr w:type="spellEnd"/>
      <w:r w:rsidR="00250FD7" w:rsidRPr="009766B9">
        <w:t>.</w:t>
      </w:r>
      <w:r w:rsidRPr="009766B9">
        <w:t xml:space="preserve"> o wydajności 0,9</w:t>
      </w:r>
      <w:r w:rsidR="00250FD7" w:rsidRPr="009766B9">
        <w:t>60</w:t>
      </w:r>
      <w:r w:rsidRPr="009766B9">
        <w:t xml:space="preserve"> m</w:t>
      </w:r>
      <w:r w:rsidRPr="009766B9">
        <w:rPr>
          <w:vertAlign w:val="superscript"/>
        </w:rPr>
        <w:t>3</w:t>
      </w:r>
      <w:r w:rsidR="00250FD7" w:rsidRPr="009766B9">
        <w:t>/s (34</w:t>
      </w:r>
      <w:r w:rsidRPr="009766B9">
        <w:t>00 m</w:t>
      </w:r>
      <w:r w:rsidRPr="009766B9">
        <w:rPr>
          <w:vertAlign w:val="superscript"/>
        </w:rPr>
        <w:t>3</w:t>
      </w:r>
      <w:r w:rsidRPr="009766B9">
        <w:t>/h). Pompy budowy pionowej o osiowym</w:t>
      </w:r>
      <w:r w:rsidR="00250FD7" w:rsidRPr="009766B9">
        <w:t xml:space="preserve"> przepływie cieczy. Ilość pomp 3</w:t>
      </w:r>
      <w:r w:rsidRPr="009766B9">
        <w:t xml:space="preserve"> szt.</w:t>
      </w:r>
    </w:p>
    <w:p w14:paraId="5E85C1EE" w14:textId="77777777" w:rsidR="00500514" w:rsidRPr="009766B9" w:rsidRDefault="00500514" w:rsidP="00A11087">
      <w:pPr>
        <w:spacing w:line="252" w:lineRule="auto"/>
        <w:ind w:left="360"/>
        <w:jc w:val="both"/>
      </w:pPr>
      <w:r w:rsidRPr="009766B9">
        <w:t>Silniki napędu pomp:</w:t>
      </w:r>
      <w:r w:rsidR="00ED0C34" w:rsidRPr="009766B9">
        <w:t xml:space="preserve"> </w:t>
      </w:r>
      <w:r w:rsidRPr="009766B9">
        <w:t xml:space="preserve">typ </w:t>
      </w:r>
      <w:r w:rsidR="00320C51" w:rsidRPr="009766B9">
        <w:t>T 492-8-/36 o mocy 100kW</w:t>
      </w:r>
      <w:r w:rsidR="00250FD7" w:rsidRPr="009766B9">
        <w:t xml:space="preserve"> </w:t>
      </w:r>
      <w:r w:rsidR="00A11087" w:rsidRPr="009766B9">
        <w:t>i</w:t>
      </w:r>
      <w:r w:rsidR="00250FD7" w:rsidRPr="009766B9">
        <w:t>lość szt.</w:t>
      </w:r>
      <w:r w:rsidR="00A11087" w:rsidRPr="009766B9">
        <w:t xml:space="preserve"> </w:t>
      </w:r>
      <w:r w:rsidR="00250FD7" w:rsidRPr="009766B9">
        <w:t>3</w:t>
      </w:r>
      <w:r w:rsidRPr="009766B9">
        <w:t>.</w:t>
      </w:r>
    </w:p>
    <w:p w14:paraId="4C6DB382" w14:textId="77777777" w:rsidR="00500514" w:rsidRPr="009766B9" w:rsidRDefault="00500514" w:rsidP="00A11087">
      <w:pPr>
        <w:spacing w:line="252" w:lineRule="auto"/>
        <w:ind w:left="360"/>
        <w:jc w:val="both"/>
      </w:pPr>
      <w:r w:rsidRPr="009766B9">
        <w:t>Teren pompowni ogrodzony siatką</w:t>
      </w:r>
      <w:r w:rsidR="00AB6039" w:rsidRPr="009766B9">
        <w:t xml:space="preserve"> rozpiętą na słupkach stalowych</w:t>
      </w:r>
      <w:r w:rsidRPr="009766B9">
        <w:t>.</w:t>
      </w:r>
    </w:p>
    <w:p w14:paraId="278C5938" w14:textId="77777777" w:rsidR="00AC1162" w:rsidRPr="009766B9" w:rsidRDefault="00AC1162" w:rsidP="00CE30C4">
      <w:pPr>
        <w:ind w:left="360"/>
        <w:jc w:val="both"/>
        <w:rPr>
          <w:b/>
        </w:rPr>
      </w:pPr>
    </w:p>
    <w:p w14:paraId="4E478EC3" w14:textId="77777777" w:rsidR="00672CCE" w:rsidRPr="009766B9" w:rsidRDefault="00672CCE" w:rsidP="00672CCE">
      <w:pPr>
        <w:spacing w:line="276" w:lineRule="auto"/>
        <w:jc w:val="both"/>
        <w:rPr>
          <w:b/>
          <w:u w:val="single"/>
        </w:rPr>
      </w:pPr>
      <w:r w:rsidRPr="009766B9">
        <w:rPr>
          <w:b/>
          <w:u w:val="single"/>
        </w:rPr>
        <w:t>Szczegółowa</w:t>
      </w:r>
      <w:r w:rsidR="00225359" w:rsidRPr="009766B9">
        <w:rPr>
          <w:b/>
          <w:u w:val="single"/>
        </w:rPr>
        <w:t xml:space="preserve"> </w:t>
      </w:r>
      <w:r w:rsidRPr="009766B9">
        <w:rPr>
          <w:b/>
          <w:u w:val="single"/>
        </w:rPr>
        <w:t>zawartość</w:t>
      </w:r>
      <w:r w:rsidR="00225359" w:rsidRPr="009766B9">
        <w:rPr>
          <w:b/>
          <w:u w:val="single"/>
        </w:rPr>
        <w:t xml:space="preserve"> </w:t>
      </w:r>
      <w:r w:rsidRPr="009766B9">
        <w:rPr>
          <w:b/>
          <w:u w:val="single"/>
        </w:rPr>
        <w:t>zamówienia:</w:t>
      </w:r>
    </w:p>
    <w:p w14:paraId="2A3CAB61" w14:textId="77777777" w:rsidR="00672CCE" w:rsidRPr="009766B9" w:rsidRDefault="00672CCE" w:rsidP="00672CCE">
      <w:pPr>
        <w:spacing w:line="276" w:lineRule="auto"/>
        <w:jc w:val="both"/>
        <w:rPr>
          <w:b/>
        </w:rPr>
      </w:pPr>
    </w:p>
    <w:p w14:paraId="74876839" w14:textId="77777777" w:rsidR="00B60C69" w:rsidRDefault="00B60C69" w:rsidP="00A11087">
      <w:pPr>
        <w:pStyle w:val="Akapitzlist"/>
        <w:numPr>
          <w:ilvl w:val="0"/>
          <w:numId w:val="14"/>
        </w:numPr>
        <w:spacing w:after="60" w:line="276" w:lineRule="auto"/>
        <w:ind w:left="425" w:hanging="425"/>
        <w:contextualSpacing w:val="0"/>
        <w:jc w:val="both"/>
        <w:rPr>
          <w:b/>
        </w:rPr>
      </w:pPr>
      <w:r w:rsidRPr="00B60C69">
        <w:rPr>
          <w:b/>
        </w:rPr>
        <w:t>Wykonanie prac przygotowawczych poprzedzających właściwe prace projektowe, a</w:t>
      </w:r>
      <w:r>
        <w:rPr>
          <w:b/>
        </w:rPr>
        <w:t> </w:t>
      </w:r>
      <w:r w:rsidRPr="00B60C69">
        <w:rPr>
          <w:b/>
        </w:rPr>
        <w:t>obejmujących usługi niezbędne do realizacji przedmiotu zamówienia</w:t>
      </w:r>
      <w:r>
        <w:rPr>
          <w:b/>
        </w:rPr>
        <w:t>,</w:t>
      </w:r>
      <w:r w:rsidRPr="00B60C69">
        <w:t xml:space="preserve"> </w:t>
      </w:r>
      <w:r w:rsidRPr="00B60C69">
        <w:rPr>
          <w:b/>
        </w:rPr>
        <w:t xml:space="preserve">które </w:t>
      </w:r>
      <w:r>
        <w:rPr>
          <w:b/>
        </w:rPr>
        <w:t xml:space="preserve">Wykonawca </w:t>
      </w:r>
      <w:r w:rsidR="00CD478D">
        <w:rPr>
          <w:b/>
        </w:rPr>
        <w:t xml:space="preserve">jest </w:t>
      </w:r>
      <w:r w:rsidRPr="00B60C69">
        <w:rPr>
          <w:b/>
        </w:rPr>
        <w:t>zobowiązany wykonać na własny koszt:</w:t>
      </w:r>
    </w:p>
    <w:p w14:paraId="09B6578F" w14:textId="597A8ECC" w:rsidR="00CD478D" w:rsidRPr="009766B9" w:rsidRDefault="00CD478D" w:rsidP="00CD478D">
      <w:pPr>
        <w:pStyle w:val="Akapitzlist"/>
        <w:numPr>
          <w:ilvl w:val="1"/>
          <w:numId w:val="15"/>
        </w:numPr>
        <w:spacing w:before="240" w:line="276" w:lineRule="auto"/>
        <w:ind w:left="851" w:hanging="425"/>
        <w:jc w:val="both"/>
      </w:pPr>
      <w:r w:rsidRPr="009766B9">
        <w:rPr>
          <w:b/>
        </w:rPr>
        <w:t>Inwentaryzacj</w:t>
      </w:r>
      <w:r>
        <w:rPr>
          <w:b/>
        </w:rPr>
        <w:t>a</w:t>
      </w:r>
      <w:r w:rsidRPr="009766B9">
        <w:rPr>
          <w:b/>
        </w:rPr>
        <w:t xml:space="preserve"> terenu przewidzianego pod realizację całego zamierzenia budowlanego</w:t>
      </w:r>
      <w:r w:rsidRPr="009766B9">
        <w:t xml:space="preserve"> wraz z inwentaryzacją geodezyjną istniejących obiektów, inwentaryzacją konstrukcji budynku pompowni, inwentaryzacją zbiornika wyrównawczego, urządzeń infrastruktury technicznej (m.in. rurociągów tłocznych, instalacji zasilającej i </w:t>
      </w:r>
      <w:proofErr w:type="spellStart"/>
      <w:r w:rsidRPr="009766B9">
        <w:t>AKPiA</w:t>
      </w:r>
      <w:proofErr w:type="spellEnd"/>
      <w:r w:rsidRPr="009766B9">
        <w:t>) wraz z określeniem ich stanu technicznego oraz przepustowości, pod kątem ustalenia potrzeby ich remontu lub przebudowy</w:t>
      </w:r>
      <w:r>
        <w:rPr>
          <w:bCs/>
        </w:rPr>
        <w:t>;</w:t>
      </w:r>
    </w:p>
    <w:p w14:paraId="3349BE60" w14:textId="295A063A" w:rsidR="00CD478D" w:rsidRPr="009766B9" w:rsidRDefault="00CD478D" w:rsidP="00CD478D">
      <w:pPr>
        <w:pStyle w:val="Akapitzlist"/>
        <w:numPr>
          <w:ilvl w:val="1"/>
          <w:numId w:val="15"/>
        </w:numPr>
        <w:spacing w:before="240" w:line="276" w:lineRule="auto"/>
        <w:ind w:left="851" w:hanging="425"/>
        <w:jc w:val="both"/>
      </w:pPr>
      <w:r w:rsidRPr="009766B9">
        <w:rPr>
          <w:b/>
        </w:rPr>
        <w:t xml:space="preserve">Obliczenia hydrologiczne i hydrauliczne: </w:t>
      </w:r>
      <w:r w:rsidRPr="009766B9">
        <w:t>obliczenia hydrologiczne dla zlewni pompowni, obliczenie wydatku pomp oraz wielkości zbiornika z uwzględnieniem ilości doprowadzanych wód, dobór pomp, dostosowanie zbiornika wyrównawczego do potrzeb wynikających z wyznaczonej ilości dopływającej wody</w:t>
      </w:r>
      <w:r>
        <w:rPr>
          <w:bCs/>
        </w:rPr>
        <w:t>;</w:t>
      </w:r>
      <w:r w:rsidRPr="009766B9">
        <w:rPr>
          <w:b/>
        </w:rPr>
        <w:t xml:space="preserve"> </w:t>
      </w:r>
      <w:r w:rsidRPr="009766B9">
        <w:t>wyznaczenie aktualnej i</w:t>
      </w:r>
      <w:r w:rsidR="001E68B0">
        <w:t> </w:t>
      </w:r>
      <w:r w:rsidRPr="009766B9">
        <w:t>potrzebnej pojemności retencyjnej, wyznaczenie aktualnej wydajności rurociągów tłocznych fi 600 oraz wyznaczenie potrzebnej wydajności rurociągów tłocznych z uwagi na ilość wód i dobrane pompy;</w:t>
      </w:r>
    </w:p>
    <w:p w14:paraId="2F192FE9" w14:textId="0970F8CA" w:rsidR="00CD478D" w:rsidRPr="009766B9" w:rsidRDefault="00CD478D" w:rsidP="00CD478D">
      <w:pPr>
        <w:pStyle w:val="Akapitzlist"/>
        <w:numPr>
          <w:ilvl w:val="1"/>
          <w:numId w:val="15"/>
        </w:numPr>
        <w:spacing w:before="240" w:line="276" w:lineRule="auto"/>
        <w:ind w:left="851" w:hanging="425"/>
        <w:jc w:val="both"/>
        <w:rPr>
          <w:rFonts w:cs="Arial"/>
        </w:rPr>
      </w:pPr>
      <w:r w:rsidRPr="009766B9">
        <w:rPr>
          <w:b/>
        </w:rPr>
        <w:t xml:space="preserve">Wykonanie prac </w:t>
      </w:r>
      <w:proofErr w:type="spellStart"/>
      <w:r w:rsidRPr="009766B9">
        <w:rPr>
          <w:b/>
        </w:rPr>
        <w:t>geodezyjno</w:t>
      </w:r>
      <w:proofErr w:type="spellEnd"/>
      <w:r w:rsidRPr="009766B9">
        <w:rPr>
          <w:b/>
        </w:rPr>
        <w:t xml:space="preserve"> - pomiarowych</w:t>
      </w:r>
      <w:r w:rsidRPr="009766B9">
        <w:rPr>
          <w:rFonts w:cs="Arial"/>
        </w:rPr>
        <w:t xml:space="preserve"> oraz wykonanie lub pozyskanie wraz z aktualizacją opracowań </w:t>
      </w:r>
      <w:proofErr w:type="spellStart"/>
      <w:r w:rsidRPr="009766B9">
        <w:rPr>
          <w:rFonts w:cs="Arial"/>
        </w:rPr>
        <w:t>geodezyjno</w:t>
      </w:r>
      <w:proofErr w:type="spellEnd"/>
      <w:r w:rsidRPr="009766B9">
        <w:rPr>
          <w:rFonts w:cs="Arial"/>
        </w:rPr>
        <w:t xml:space="preserve"> - kartograficznych do celów projektowych obejmujących przygotowanie dokumentacji geodezyjnej niezbędnej do wykonania projektu budowlanego (na przykład </w:t>
      </w:r>
      <w:r w:rsidRPr="009766B9">
        <w:t>wykonanie map do celów projektowych), zgodnie z</w:t>
      </w:r>
      <w:r w:rsidR="001E68B0">
        <w:t> </w:t>
      </w:r>
      <w:r w:rsidRPr="009766B9">
        <w:t>wymogami ustawy z dnia 17 maja 1989 r. Prawo geodezyjne i</w:t>
      </w:r>
      <w:r>
        <w:t> </w:t>
      </w:r>
      <w:r w:rsidRPr="009766B9">
        <w:t xml:space="preserve">kartograficzne </w:t>
      </w:r>
      <w:r w:rsidRPr="009766B9">
        <w:rPr>
          <w:rFonts w:cs="Arial"/>
        </w:rPr>
        <w:t>(tj. Dz. U. z 2021 r. poz. 1990)</w:t>
      </w:r>
      <w:r w:rsidRPr="009766B9">
        <w:t>;</w:t>
      </w:r>
    </w:p>
    <w:p w14:paraId="744FB89C" w14:textId="77777777" w:rsidR="00CD478D" w:rsidRPr="009766B9" w:rsidRDefault="00CD478D" w:rsidP="00CD478D">
      <w:pPr>
        <w:pStyle w:val="Akapitzlist"/>
        <w:numPr>
          <w:ilvl w:val="1"/>
          <w:numId w:val="15"/>
        </w:numPr>
        <w:spacing w:before="240" w:line="276" w:lineRule="auto"/>
        <w:ind w:left="851" w:hanging="425"/>
        <w:jc w:val="both"/>
        <w:rPr>
          <w:rFonts w:cs="Arial"/>
        </w:rPr>
      </w:pPr>
      <w:r w:rsidRPr="009766B9">
        <w:rPr>
          <w:rFonts w:cs="Arial"/>
          <w:b/>
        </w:rPr>
        <w:t>Koncepcja przebudowy pompowni wałowej „Turze”</w:t>
      </w:r>
      <w:r w:rsidRPr="009766B9">
        <w:rPr>
          <w:rFonts w:cs="Arial"/>
        </w:rPr>
        <w:t xml:space="preserve">. Przedstawienie w opracowaniu wariantowych rozwiązań z podaniem podstawowych informacji o rozwiązaniach technicznych, budowlanych, technologicznych oraz ze wskazaniem najbardziej optymalnego (po przeprowadzeniu niezbędnych obliczeń oraz wstępnej analizie ekonomicznej. W tym przedstawienie rozwiązań dotyczących zastosowania </w:t>
      </w:r>
      <w:r w:rsidRPr="009766B9">
        <w:rPr>
          <w:rFonts w:cs="Arial"/>
        </w:rPr>
        <w:lastRenderedPageBreak/>
        <w:t>alternatywnego zasilania pompowni wraz z rozwiązaniami dostosowania instalacji zasilającej urządzenia do przełączania zasilania głównego na zasilania awaryjne z agregatów prądotwórczych;</w:t>
      </w:r>
    </w:p>
    <w:p w14:paraId="316A3701" w14:textId="77777777" w:rsidR="00CD478D" w:rsidRPr="009766B9" w:rsidRDefault="00CD478D" w:rsidP="00CD478D">
      <w:pPr>
        <w:pStyle w:val="Akapitzlist"/>
        <w:numPr>
          <w:ilvl w:val="1"/>
          <w:numId w:val="15"/>
        </w:numPr>
        <w:spacing w:before="240" w:line="276" w:lineRule="auto"/>
        <w:ind w:left="851" w:hanging="425"/>
        <w:jc w:val="both"/>
        <w:rPr>
          <w:rFonts w:cs="Arial"/>
        </w:rPr>
      </w:pPr>
      <w:r w:rsidRPr="009766B9">
        <w:rPr>
          <w:rFonts w:cs="Arial"/>
          <w:b/>
        </w:rPr>
        <w:t>Uzyskanie wypisów i wyrysów z ewidencji gruntów</w:t>
      </w:r>
      <w:r w:rsidRPr="009766B9">
        <w:rPr>
          <w:rFonts w:cs="Arial"/>
        </w:rPr>
        <w:t xml:space="preserve"> dla terenu pod przedmiotową inwestycję (m.in. w celu określenia stron w postępowaniu) oraz określenie powierzchni przewidzianej do wykupu i zajęcia czasowego wraz z wykazem właścicieli nieruchomości zajętych na stałe i na czas budowy (zestawienie tabelaryczne);</w:t>
      </w:r>
    </w:p>
    <w:p w14:paraId="52CCDE6E" w14:textId="77777777" w:rsidR="00CD478D" w:rsidRPr="009766B9" w:rsidRDefault="00CD478D" w:rsidP="00CD478D">
      <w:pPr>
        <w:pStyle w:val="Akapitzlist"/>
        <w:numPr>
          <w:ilvl w:val="1"/>
          <w:numId w:val="15"/>
        </w:numPr>
        <w:spacing w:before="240" w:line="276" w:lineRule="auto"/>
        <w:ind w:left="851" w:hanging="425"/>
        <w:jc w:val="both"/>
        <w:rPr>
          <w:rFonts w:cs="Arial"/>
        </w:rPr>
      </w:pPr>
      <w:r w:rsidRPr="009766B9">
        <w:rPr>
          <w:rFonts w:cs="Arial"/>
        </w:rPr>
        <w:t>Biuro projektów uzyska wszystkie konieczne zgody poszczególnych właścicieli działek na wejście w teren celem sporządzenia skutecznego oświadczenia o prawie do dysponowania nieruchomościami wymagane do wydania pozwolenia na budowę. Przedmiotowe zgody winny być własnoręcznie podpisane przez właścicieli działek. W/w zgody winny zawierać ewentualne zgody na wycinkę drzew oraz krzewów;</w:t>
      </w:r>
    </w:p>
    <w:p w14:paraId="187DFD3A" w14:textId="350286F9" w:rsidR="00CD478D" w:rsidRPr="009766B9" w:rsidRDefault="00CD478D" w:rsidP="00CD478D">
      <w:pPr>
        <w:pStyle w:val="Akapitzlist"/>
        <w:numPr>
          <w:ilvl w:val="1"/>
          <w:numId w:val="15"/>
        </w:numPr>
        <w:spacing w:before="240" w:line="276" w:lineRule="auto"/>
        <w:ind w:left="851" w:hanging="425"/>
        <w:jc w:val="both"/>
        <w:rPr>
          <w:rFonts w:cs="Arial"/>
        </w:rPr>
      </w:pPr>
      <w:r w:rsidRPr="009766B9">
        <w:rPr>
          <w:rFonts w:cs="Arial"/>
          <w:b/>
        </w:rPr>
        <w:t>Opracowanie dokumentacji geotechnicznej</w:t>
      </w:r>
      <w:r w:rsidRPr="009766B9">
        <w:rPr>
          <w:rFonts w:cs="Arial"/>
        </w:rPr>
        <w:t xml:space="preserve"> zgodnie z wymogami rozporządzenia Ministra Transportu, Budownictwa i Gospodarki Morskiej z dnia 25 kwietnia 2012 r. w</w:t>
      </w:r>
      <w:r w:rsidR="001E68B0">
        <w:rPr>
          <w:rFonts w:cs="Arial"/>
        </w:rPr>
        <w:t> </w:t>
      </w:r>
      <w:r w:rsidRPr="009766B9">
        <w:rPr>
          <w:rFonts w:cs="Arial"/>
        </w:rPr>
        <w:t xml:space="preserve">sprawie ustalania geotechnicznych warunków </w:t>
      </w:r>
      <w:proofErr w:type="spellStart"/>
      <w:r w:rsidRPr="009766B9">
        <w:rPr>
          <w:rFonts w:cs="Arial"/>
        </w:rPr>
        <w:t>posadawiania</w:t>
      </w:r>
      <w:proofErr w:type="spellEnd"/>
      <w:r w:rsidRPr="009766B9">
        <w:rPr>
          <w:rFonts w:cs="Arial"/>
        </w:rPr>
        <w:t xml:space="preserve"> obiektów budowlanych (Dz. U. z 2012 r., poz. 463);</w:t>
      </w:r>
    </w:p>
    <w:p w14:paraId="346856B0" w14:textId="59AED43C" w:rsidR="00CD478D" w:rsidRPr="009766B9" w:rsidRDefault="00CD478D" w:rsidP="00CD478D">
      <w:pPr>
        <w:pStyle w:val="Akapitzlist"/>
        <w:numPr>
          <w:ilvl w:val="1"/>
          <w:numId w:val="15"/>
        </w:numPr>
        <w:spacing w:before="240" w:line="276" w:lineRule="auto"/>
        <w:ind w:left="851" w:hanging="425"/>
        <w:jc w:val="both"/>
      </w:pPr>
      <w:r w:rsidRPr="009766B9">
        <w:rPr>
          <w:rFonts w:cs="Arial"/>
        </w:rPr>
        <w:t xml:space="preserve">Uzyskanie wymaganych przepisami szczególnymi, pozwoleń, uzgodnień lub </w:t>
      </w:r>
      <w:r>
        <w:rPr>
          <w:rFonts w:cs="Arial"/>
        </w:rPr>
        <w:t xml:space="preserve">opinii </w:t>
      </w:r>
      <w:r w:rsidRPr="009766B9">
        <w:rPr>
          <w:rFonts w:cs="Arial"/>
        </w:rPr>
        <w:t>innych organów</w:t>
      </w:r>
      <w:r w:rsidRPr="009766B9">
        <w:t xml:space="preserve"> w rozumieniu ustawy Prawo budowlane jak również</w:t>
      </w:r>
      <w:r w:rsidRPr="009766B9">
        <w:rPr>
          <w:rFonts w:cs="Arial"/>
        </w:rPr>
        <w:t xml:space="preserve"> wszelkich niezbędnych opracowań wymaganych przez jednostki opiniujące i</w:t>
      </w:r>
      <w:r>
        <w:rPr>
          <w:rFonts w:cs="Arial"/>
        </w:rPr>
        <w:t xml:space="preserve"> </w:t>
      </w:r>
      <w:r w:rsidRPr="009766B9">
        <w:rPr>
          <w:rFonts w:cs="Arial"/>
        </w:rPr>
        <w:t>uzgadniające dokumentację projektową</w:t>
      </w:r>
      <w:r w:rsidR="007F6D4E">
        <w:rPr>
          <w:rFonts w:cs="Arial"/>
        </w:rPr>
        <w:t>.</w:t>
      </w:r>
    </w:p>
    <w:p w14:paraId="21D275C1" w14:textId="77777777" w:rsidR="00CD478D" w:rsidRPr="009766B9" w:rsidRDefault="00CD478D" w:rsidP="005D391E">
      <w:pPr>
        <w:pStyle w:val="Akapitzlist"/>
        <w:spacing w:after="240" w:line="276" w:lineRule="auto"/>
        <w:ind w:left="850"/>
        <w:contextualSpacing w:val="0"/>
        <w:jc w:val="both"/>
      </w:pPr>
      <w:r w:rsidRPr="009766B9">
        <w:rPr>
          <w:rFonts w:cs="Arial"/>
        </w:rPr>
        <w:t>Jeżeli w trakcie realizacji umowy przepisy prawa obowiązujące w Polsce wprowadzą obowiązek uzyskania nowych pozwoleń, uzgodnień lub opinii, to wykonawca zobowiązany jest je uzyskać. Za czynności, o których mowa powyżej Wykonawcy nie przysługuje dodatkowe wynagrodzenie</w:t>
      </w:r>
      <w:r>
        <w:rPr>
          <w:rFonts w:cs="Arial"/>
        </w:rPr>
        <w:t>.</w:t>
      </w:r>
    </w:p>
    <w:p w14:paraId="21FC4275" w14:textId="77777777" w:rsidR="00672CCE" w:rsidRPr="009766B9" w:rsidRDefault="00672CCE" w:rsidP="00A11087">
      <w:pPr>
        <w:pStyle w:val="Akapitzlist"/>
        <w:numPr>
          <w:ilvl w:val="0"/>
          <w:numId w:val="14"/>
        </w:numPr>
        <w:spacing w:after="60" w:line="276" w:lineRule="auto"/>
        <w:ind w:left="425" w:hanging="425"/>
        <w:contextualSpacing w:val="0"/>
        <w:jc w:val="both"/>
        <w:rPr>
          <w:b/>
        </w:rPr>
      </w:pPr>
      <w:r w:rsidRPr="009766B9">
        <w:rPr>
          <w:b/>
        </w:rPr>
        <w:t>Wielobranżowa dokumentacja projektowa obejmuje opracowanie:</w:t>
      </w:r>
    </w:p>
    <w:p w14:paraId="658E5812" w14:textId="61B38D18" w:rsidR="00904A08" w:rsidRPr="009766B9" w:rsidRDefault="00672CCE" w:rsidP="00B3624A">
      <w:pPr>
        <w:pStyle w:val="Akapitzlist"/>
        <w:numPr>
          <w:ilvl w:val="0"/>
          <w:numId w:val="11"/>
        </w:numPr>
        <w:spacing w:before="240" w:line="276" w:lineRule="auto"/>
        <w:ind w:left="567"/>
        <w:jc w:val="both"/>
      </w:pPr>
      <w:r w:rsidRPr="009766B9">
        <w:rPr>
          <w:b/>
        </w:rPr>
        <w:t>projektu budowlanego</w:t>
      </w:r>
      <w:r w:rsidRPr="009766B9">
        <w:t xml:space="preserve"> wraz z niezbędną infrastrukturą techniczną </w:t>
      </w:r>
      <w:r w:rsidR="00A748CC" w:rsidRPr="009766B9">
        <w:t>(np. zmiany w sieci energetycznej i sterowania</w:t>
      </w:r>
      <w:r w:rsidR="005A2B4D" w:rsidRPr="009766B9">
        <w:t>, wykonanie sieci monitoringu obiektów i terenu pompowni</w:t>
      </w:r>
      <w:r w:rsidR="00A748CC" w:rsidRPr="009766B9">
        <w:t>)</w:t>
      </w:r>
      <w:r w:rsidR="005A2B4D" w:rsidRPr="009766B9">
        <w:t>, elementami małej architektury (ogrodzenie)</w:t>
      </w:r>
      <w:r w:rsidR="00A748CC" w:rsidRPr="009766B9">
        <w:t xml:space="preserve"> </w:t>
      </w:r>
      <w:r w:rsidRPr="009766B9">
        <w:t>dla całości zamierzenia budowlanego</w:t>
      </w:r>
      <w:r w:rsidR="00AF4DB2">
        <w:t>,</w:t>
      </w:r>
      <w:r w:rsidRPr="009766B9">
        <w:t xml:space="preserve"> sporządzonego zgodnie z wymogami ustawy z dnia 7 lipca 1994 r. Prawo budowlane (tj. Dz. U. z 20</w:t>
      </w:r>
      <w:r w:rsidR="006A272E" w:rsidRPr="009766B9">
        <w:t>21</w:t>
      </w:r>
      <w:r w:rsidRPr="009766B9">
        <w:t xml:space="preserve"> r., poz. </w:t>
      </w:r>
      <w:r w:rsidR="006A272E" w:rsidRPr="009766B9">
        <w:t>2351</w:t>
      </w:r>
      <w:r w:rsidRPr="009766B9">
        <w:t xml:space="preserve">) oraz rozporządzenia Ministra </w:t>
      </w:r>
      <w:r w:rsidR="006A272E" w:rsidRPr="009766B9">
        <w:t>Rozwoju</w:t>
      </w:r>
      <w:r w:rsidR="0070578F" w:rsidRPr="009766B9">
        <w:t xml:space="preserve"> </w:t>
      </w:r>
      <w:r w:rsidRPr="009766B9">
        <w:t>z</w:t>
      </w:r>
      <w:r w:rsidR="00B3624A" w:rsidRPr="009766B9">
        <w:t> </w:t>
      </w:r>
      <w:r w:rsidRPr="009766B9">
        <w:t xml:space="preserve">dnia </w:t>
      </w:r>
      <w:r w:rsidR="006A272E" w:rsidRPr="009766B9">
        <w:t>11</w:t>
      </w:r>
      <w:r w:rsidR="0070578F" w:rsidRPr="009766B9">
        <w:t>.0</w:t>
      </w:r>
      <w:r w:rsidR="006A272E" w:rsidRPr="009766B9">
        <w:t>9</w:t>
      </w:r>
      <w:r w:rsidR="0070578F" w:rsidRPr="009766B9">
        <w:t>.202</w:t>
      </w:r>
      <w:r w:rsidR="006A272E" w:rsidRPr="009766B9">
        <w:t>0</w:t>
      </w:r>
      <w:r w:rsidR="0070578F" w:rsidRPr="009766B9">
        <w:t xml:space="preserve"> r. </w:t>
      </w:r>
      <w:r w:rsidRPr="009766B9">
        <w:t>w</w:t>
      </w:r>
      <w:r w:rsidR="001E68B0">
        <w:t> </w:t>
      </w:r>
      <w:r w:rsidRPr="009766B9">
        <w:t>sprawie szczegółowego zakresu i formy projektu budowlanego (Dz. U. z 20</w:t>
      </w:r>
      <w:r w:rsidR="0070578F" w:rsidRPr="009766B9">
        <w:t>2</w:t>
      </w:r>
      <w:r w:rsidR="00B3624A" w:rsidRPr="009766B9">
        <w:t>0</w:t>
      </w:r>
      <w:r w:rsidR="0070578F" w:rsidRPr="009766B9">
        <w:t xml:space="preserve"> r., </w:t>
      </w:r>
      <w:r w:rsidRPr="009766B9">
        <w:t xml:space="preserve">poz. </w:t>
      </w:r>
      <w:r w:rsidR="00B3624A" w:rsidRPr="009766B9">
        <w:t>1</w:t>
      </w:r>
      <w:r w:rsidR="0070578F" w:rsidRPr="009766B9">
        <w:t>6</w:t>
      </w:r>
      <w:r w:rsidR="00B3624A" w:rsidRPr="009766B9">
        <w:t>09</w:t>
      </w:r>
      <w:r w:rsidRPr="009766B9">
        <w:t>)</w:t>
      </w:r>
      <w:r w:rsidR="00B3624A" w:rsidRPr="009766B9">
        <w:t>.</w:t>
      </w:r>
    </w:p>
    <w:p w14:paraId="20D59504" w14:textId="7E33F150" w:rsidR="0070578F" w:rsidRDefault="00904A08" w:rsidP="00A11087">
      <w:pPr>
        <w:pStyle w:val="Akapitzlist"/>
        <w:spacing w:before="240" w:line="276" w:lineRule="auto"/>
        <w:ind w:left="567"/>
        <w:jc w:val="both"/>
      </w:pPr>
      <w:r w:rsidRPr="009766B9">
        <w:rPr>
          <w:bCs/>
        </w:rPr>
        <w:t>P</w:t>
      </w:r>
      <w:r w:rsidRPr="009766B9">
        <w:t>rojekty technologiczne oraz branżowe należy opracować zgodnie z wymogami prawa budowlanego, wodnego, energetycznego, ochrony środowiska, aktualnie obowiązującymi przepisami z tym techniczno-budowlanymi, BHP i normami. Przepompownia nie może mieć wydajności mniejszej niż obecnie. Należy przewidzieć modernizację pompowni z podziałem na etapy. Opracowana dokumentacja powinna przewidzieć zachowanie ciągłości pracy remontowanej pompowni w trakcie realizacji prac.</w:t>
      </w:r>
    </w:p>
    <w:p w14:paraId="3CC27233" w14:textId="77777777" w:rsidR="00672CCE" w:rsidRPr="009766B9" w:rsidRDefault="00672CCE" w:rsidP="00B3624A">
      <w:pPr>
        <w:pStyle w:val="Akapitzlist"/>
        <w:numPr>
          <w:ilvl w:val="0"/>
          <w:numId w:val="11"/>
        </w:numPr>
        <w:spacing w:before="240" w:line="276" w:lineRule="auto"/>
        <w:ind w:left="567"/>
        <w:jc w:val="both"/>
        <w:rPr>
          <w:rFonts w:cs="Arial"/>
        </w:rPr>
      </w:pPr>
      <w:r w:rsidRPr="009766B9">
        <w:rPr>
          <w:b/>
        </w:rPr>
        <w:t>projektów wykonawczych,</w:t>
      </w:r>
      <w:r w:rsidRPr="009766B9">
        <w:t xml:space="preserve"> sporządzonych zgodnie z wymogami rozporządzenia Ministra </w:t>
      </w:r>
      <w:r w:rsidR="00B3624A" w:rsidRPr="009766B9">
        <w:t>Rozwoju i Technologii</w:t>
      </w:r>
      <w:r w:rsidRPr="009766B9">
        <w:t xml:space="preserve"> z dnia </w:t>
      </w:r>
      <w:r w:rsidR="00B3624A" w:rsidRPr="009766B9">
        <w:t>20.12.</w:t>
      </w:r>
      <w:r w:rsidRPr="009766B9">
        <w:t>20</w:t>
      </w:r>
      <w:r w:rsidR="00B3624A" w:rsidRPr="009766B9">
        <w:t>21 </w:t>
      </w:r>
      <w:r w:rsidRPr="009766B9">
        <w:t xml:space="preserve">r. </w:t>
      </w:r>
      <w:r w:rsidR="00B3624A" w:rsidRPr="009766B9">
        <w:t>w sprawie szczegółowego zakresu i formy dokumentacji projektowej, specyfikacji technicznych wykonania i odbioru robót budowlanych oraz programu funkcjonalno-użytkowego</w:t>
      </w:r>
      <w:r w:rsidRPr="009766B9">
        <w:t xml:space="preserve"> (Dz. U. z</w:t>
      </w:r>
      <w:r w:rsidR="00B3624A" w:rsidRPr="009766B9">
        <w:t> </w:t>
      </w:r>
      <w:r w:rsidRPr="009766B9">
        <w:t>20</w:t>
      </w:r>
      <w:r w:rsidR="00B3624A" w:rsidRPr="009766B9">
        <w:t>21 </w:t>
      </w:r>
      <w:r w:rsidRPr="009766B9">
        <w:t>r., poz. 2</w:t>
      </w:r>
      <w:r w:rsidR="00B3624A" w:rsidRPr="009766B9">
        <w:t>454</w:t>
      </w:r>
      <w:r w:rsidRPr="009766B9">
        <w:t xml:space="preserve">). </w:t>
      </w:r>
      <w:r w:rsidRPr="009766B9">
        <w:rPr>
          <w:rFonts w:cs="Arial"/>
        </w:rPr>
        <w:t xml:space="preserve">Projekty wykonawcze należy opracować w zakresie i stopniu dokładności niezbędnym do </w:t>
      </w:r>
      <w:r w:rsidRPr="009766B9">
        <w:rPr>
          <w:rFonts w:cs="Arial"/>
        </w:rPr>
        <w:lastRenderedPageBreak/>
        <w:t>sporządzenia przedmiaru robót, kosztorysu inwestorskiego, przygotowania oferty przez wykonawcę i realizacji robót budowlanych.</w:t>
      </w:r>
    </w:p>
    <w:p w14:paraId="0AA3EDC4" w14:textId="5B7BC334" w:rsidR="001C1DC9" w:rsidRPr="009766B9" w:rsidRDefault="00B3624A" w:rsidP="00B3624A">
      <w:pPr>
        <w:pStyle w:val="Akapitzlist"/>
        <w:numPr>
          <w:ilvl w:val="0"/>
          <w:numId w:val="11"/>
        </w:numPr>
        <w:spacing w:before="120" w:line="276" w:lineRule="auto"/>
        <w:ind w:left="567"/>
        <w:jc w:val="both"/>
      </w:pPr>
      <w:r w:rsidRPr="009766B9">
        <w:rPr>
          <w:b/>
        </w:rPr>
        <w:t>o</w:t>
      </w:r>
      <w:r w:rsidR="001C1DC9" w:rsidRPr="009766B9">
        <w:rPr>
          <w:b/>
        </w:rPr>
        <w:t xml:space="preserve">peratu </w:t>
      </w:r>
      <w:r w:rsidR="00001B8A" w:rsidRPr="009766B9">
        <w:rPr>
          <w:b/>
        </w:rPr>
        <w:t>wodnoprawnego</w:t>
      </w:r>
      <w:r w:rsidR="001C1DC9" w:rsidRPr="009766B9">
        <w:t xml:space="preserve"> sporządzonego </w:t>
      </w:r>
      <w:r w:rsidR="00CE0C7F" w:rsidRPr="009766B9">
        <w:t>zgodnie z wymogami Ustawy Prawo Wodne z</w:t>
      </w:r>
      <w:r w:rsidR="001E68B0">
        <w:t> </w:t>
      </w:r>
      <w:r w:rsidRPr="009766B9">
        <w:t xml:space="preserve">dnia 20 lipca 2017 r. </w:t>
      </w:r>
      <w:r w:rsidR="00CE0C7F" w:rsidRPr="009766B9">
        <w:rPr>
          <w:rFonts w:cs="Arial"/>
        </w:rPr>
        <w:t>(</w:t>
      </w:r>
      <w:r w:rsidR="00CD6CA9" w:rsidRPr="009766B9">
        <w:rPr>
          <w:rFonts w:cs="Arial"/>
        </w:rPr>
        <w:t>tj</w:t>
      </w:r>
      <w:r w:rsidR="00CE0C7F" w:rsidRPr="009766B9">
        <w:rPr>
          <w:rFonts w:cs="Arial"/>
        </w:rPr>
        <w:t>. Dz. U. z 202</w:t>
      </w:r>
      <w:r w:rsidRPr="009766B9">
        <w:rPr>
          <w:rFonts w:cs="Arial"/>
        </w:rPr>
        <w:t>1</w:t>
      </w:r>
      <w:r w:rsidR="00CE0C7F" w:rsidRPr="009766B9">
        <w:rPr>
          <w:rFonts w:cs="Arial"/>
        </w:rPr>
        <w:t xml:space="preserve"> r. poz.</w:t>
      </w:r>
      <w:r w:rsidRPr="009766B9">
        <w:rPr>
          <w:rFonts w:cs="Arial"/>
        </w:rPr>
        <w:t xml:space="preserve"> 2233</w:t>
      </w:r>
      <w:r w:rsidR="00CE0C7F" w:rsidRPr="009766B9">
        <w:rPr>
          <w:rFonts w:cs="Arial"/>
        </w:rPr>
        <w:t>)</w:t>
      </w:r>
      <w:r w:rsidR="005A2B4D" w:rsidRPr="009766B9">
        <w:rPr>
          <w:rFonts w:cs="Arial"/>
        </w:rPr>
        <w:t xml:space="preserve"> wraz z</w:t>
      </w:r>
      <w:r w:rsidRPr="009766B9">
        <w:rPr>
          <w:rFonts w:cs="Arial"/>
        </w:rPr>
        <w:t>e</w:t>
      </w:r>
      <w:r w:rsidR="005A2B4D" w:rsidRPr="009766B9">
        <w:rPr>
          <w:rFonts w:cs="Arial"/>
        </w:rPr>
        <w:t xml:space="preserve"> </w:t>
      </w:r>
      <w:r w:rsidRPr="009766B9">
        <w:rPr>
          <w:rFonts w:cs="Arial"/>
        </w:rPr>
        <w:t>s</w:t>
      </w:r>
      <w:r w:rsidR="005A2B4D" w:rsidRPr="009766B9">
        <w:rPr>
          <w:rFonts w:cs="Arial"/>
        </w:rPr>
        <w:t xml:space="preserve">zczegółową </w:t>
      </w:r>
      <w:r w:rsidRPr="009766B9">
        <w:rPr>
          <w:rFonts w:cs="Arial"/>
        </w:rPr>
        <w:t>i</w:t>
      </w:r>
      <w:r w:rsidR="005A2B4D" w:rsidRPr="009766B9">
        <w:rPr>
          <w:rFonts w:cs="Arial"/>
        </w:rPr>
        <w:t>nstrukcją obsługi i eksploatacji pompowni;</w:t>
      </w:r>
    </w:p>
    <w:p w14:paraId="4DE52682" w14:textId="77777777" w:rsidR="00672CCE" w:rsidRPr="009766B9" w:rsidRDefault="00672CCE" w:rsidP="00B3624A">
      <w:pPr>
        <w:pStyle w:val="Akapitzlist"/>
        <w:numPr>
          <w:ilvl w:val="0"/>
          <w:numId w:val="11"/>
        </w:numPr>
        <w:spacing w:before="120" w:line="276" w:lineRule="auto"/>
        <w:ind w:left="567"/>
        <w:jc w:val="both"/>
      </w:pPr>
      <w:r w:rsidRPr="009766B9">
        <w:rPr>
          <w:b/>
        </w:rPr>
        <w:t>przedmiarów robót</w:t>
      </w:r>
      <w:r w:rsidRPr="009766B9">
        <w:t xml:space="preserve">, sporządzonych zgodnie z wymogami rozporządzenia Ministra </w:t>
      </w:r>
      <w:r w:rsidR="00B3624A" w:rsidRPr="009766B9">
        <w:t>Rozwoju i Technologii z dnia 20.12.2021 r. w sprawie szczegółowego zakresu i formy dokumentacji projektowej, specyfikacji technicznych wykonania i odbioru robót budowlanych oraz programu funkcjonalno-użytkowego (Dz. U. z 2021 r., poz. 2454).</w:t>
      </w:r>
    </w:p>
    <w:p w14:paraId="6B032CCE" w14:textId="77777777" w:rsidR="00672CCE" w:rsidRPr="009766B9" w:rsidRDefault="00672CCE" w:rsidP="00B3624A">
      <w:pPr>
        <w:pStyle w:val="Akapitzlist"/>
        <w:numPr>
          <w:ilvl w:val="0"/>
          <w:numId w:val="11"/>
        </w:numPr>
        <w:spacing w:before="120" w:line="276" w:lineRule="auto"/>
        <w:ind w:left="567"/>
        <w:jc w:val="both"/>
      </w:pPr>
      <w:r w:rsidRPr="009766B9">
        <w:rPr>
          <w:b/>
        </w:rPr>
        <w:t xml:space="preserve">informacji dotyczącej bezpieczeństwa i ochrony zdrowia </w:t>
      </w:r>
      <w:r w:rsidRPr="009766B9">
        <w:t>sporządzonej zgodnie z wymogami rozporządzenia Ministra Infrastruktury z dnia 23</w:t>
      </w:r>
      <w:r w:rsidR="00B3624A" w:rsidRPr="009766B9">
        <w:t xml:space="preserve"> czerwca </w:t>
      </w:r>
      <w:r w:rsidRPr="009766B9">
        <w:t>2003</w:t>
      </w:r>
      <w:r w:rsidR="00B3624A" w:rsidRPr="009766B9">
        <w:t> </w:t>
      </w:r>
      <w:r w:rsidRPr="009766B9">
        <w:t xml:space="preserve">r. </w:t>
      </w:r>
      <w:r w:rsidRPr="009766B9">
        <w:rPr>
          <w:iCs/>
        </w:rPr>
        <w:t>w</w:t>
      </w:r>
      <w:r w:rsidR="00B3624A" w:rsidRPr="009766B9">
        <w:rPr>
          <w:iCs/>
        </w:rPr>
        <w:t> </w:t>
      </w:r>
      <w:r w:rsidRPr="009766B9">
        <w:t xml:space="preserve">sprawie informacji dotyczącej bezpieczeństwa i ochrony zdrowia oraz planu bezpieczeństwa i ochrony zdrowia </w:t>
      </w:r>
      <w:r w:rsidRPr="009766B9">
        <w:rPr>
          <w:iCs/>
        </w:rPr>
        <w:t>(Dz. U. z 2003 r.</w:t>
      </w:r>
      <w:r w:rsidR="00B3624A" w:rsidRPr="009766B9">
        <w:rPr>
          <w:iCs/>
        </w:rPr>
        <w:t>,</w:t>
      </w:r>
      <w:r w:rsidRPr="009766B9">
        <w:rPr>
          <w:iCs/>
        </w:rPr>
        <w:t xml:space="preserve"> Nr 120</w:t>
      </w:r>
      <w:r w:rsidR="00B3624A" w:rsidRPr="009766B9">
        <w:rPr>
          <w:iCs/>
        </w:rPr>
        <w:t>,</w:t>
      </w:r>
      <w:r w:rsidRPr="009766B9">
        <w:rPr>
          <w:iCs/>
        </w:rPr>
        <w:t xml:space="preserve"> poz. 1126);</w:t>
      </w:r>
    </w:p>
    <w:p w14:paraId="73DAC408" w14:textId="335FB861" w:rsidR="00672CCE" w:rsidRPr="009766B9" w:rsidRDefault="00672CCE" w:rsidP="00B3624A">
      <w:pPr>
        <w:pStyle w:val="Akapitzlist"/>
        <w:numPr>
          <w:ilvl w:val="0"/>
          <w:numId w:val="11"/>
        </w:numPr>
        <w:spacing w:before="120" w:line="276" w:lineRule="auto"/>
        <w:ind w:left="567"/>
        <w:jc w:val="both"/>
        <w:rPr>
          <w:b/>
        </w:rPr>
      </w:pPr>
      <w:r w:rsidRPr="009766B9">
        <w:rPr>
          <w:b/>
        </w:rPr>
        <w:t>specyfikacji technicznych wykonania i odbioru robót budowlanych</w:t>
      </w:r>
      <w:r w:rsidRPr="009766B9">
        <w:t xml:space="preserve">, sporządzonych zgodnie z wymogami rozporządzenia </w:t>
      </w:r>
      <w:r w:rsidR="00B3624A" w:rsidRPr="009766B9">
        <w:t>Ministra Rozwoju i Technologii z dnia 20.12.2021 r. w</w:t>
      </w:r>
      <w:r w:rsidR="001E68B0">
        <w:t> </w:t>
      </w:r>
      <w:r w:rsidR="00B3624A" w:rsidRPr="009766B9">
        <w:t>sprawie szczegółowego zakresu i formy dokumentacji projektowej, specyfikacji technicznych wykonania i odbioru robót budowlanych oraz programu funkcjonalno-użytkowego (Dz. U. z 2021 r., poz. 2454).</w:t>
      </w:r>
    </w:p>
    <w:p w14:paraId="2A9F6802" w14:textId="77777777" w:rsidR="00672CCE" w:rsidRPr="009766B9" w:rsidRDefault="00672CCE" w:rsidP="00B3624A">
      <w:pPr>
        <w:pStyle w:val="Akapitzlist"/>
        <w:numPr>
          <w:ilvl w:val="0"/>
          <w:numId w:val="11"/>
        </w:numPr>
        <w:tabs>
          <w:tab w:val="left" w:pos="720"/>
        </w:tabs>
        <w:spacing w:before="120" w:line="276" w:lineRule="auto"/>
        <w:ind w:left="567"/>
        <w:jc w:val="both"/>
      </w:pPr>
      <w:r w:rsidRPr="009766B9">
        <w:rPr>
          <w:b/>
        </w:rPr>
        <w:t>kosztorysów inwestorskich</w:t>
      </w:r>
      <w:r w:rsidRPr="009766B9">
        <w:t xml:space="preserve">, sporządzonych zgodnie z wymogami rozporządzenia </w:t>
      </w:r>
      <w:r w:rsidR="00B15933" w:rsidRPr="009766B9">
        <w:t xml:space="preserve">Ministra Rozwoju i Technologii z dnia 20.12.2021 r. </w:t>
      </w:r>
      <w:r w:rsidRPr="009766B9">
        <w:t>w sprawie określenia metod i</w:t>
      </w:r>
      <w:r w:rsidR="00B15933" w:rsidRPr="009766B9">
        <w:t> </w:t>
      </w:r>
      <w:r w:rsidRPr="009766B9">
        <w:t xml:space="preserve">podstaw sporządzania kosztorysu inwestorskiego, obliczania planowanych kosztów prac projektowych oraz planowanych kosztów robót budowlanych określonych w programie </w:t>
      </w:r>
      <w:proofErr w:type="spellStart"/>
      <w:r w:rsidRPr="009766B9">
        <w:t>funkcjonalno</w:t>
      </w:r>
      <w:proofErr w:type="spellEnd"/>
      <w:r w:rsidRPr="009766B9">
        <w:t xml:space="preserve"> – użytkowym (Dz. U. z 20</w:t>
      </w:r>
      <w:r w:rsidR="00B15933" w:rsidRPr="009766B9">
        <w:t>21</w:t>
      </w:r>
      <w:r w:rsidRPr="009766B9">
        <w:t xml:space="preserve"> r.</w:t>
      </w:r>
      <w:r w:rsidR="00B15933" w:rsidRPr="009766B9">
        <w:t>,</w:t>
      </w:r>
      <w:r w:rsidRPr="009766B9">
        <w:t xml:space="preserve"> poz. </w:t>
      </w:r>
      <w:r w:rsidR="00B15933" w:rsidRPr="009766B9">
        <w:t>2458</w:t>
      </w:r>
      <w:r w:rsidRPr="009766B9">
        <w:t>);</w:t>
      </w:r>
    </w:p>
    <w:p w14:paraId="4065ED5E" w14:textId="77777777" w:rsidR="00672CCE" w:rsidRPr="009766B9" w:rsidRDefault="00672CCE" w:rsidP="00B3624A">
      <w:pPr>
        <w:tabs>
          <w:tab w:val="left" w:pos="680"/>
        </w:tabs>
        <w:spacing w:line="276" w:lineRule="auto"/>
        <w:ind w:left="567"/>
        <w:jc w:val="both"/>
        <w:rPr>
          <w:bCs/>
        </w:rPr>
      </w:pPr>
      <w:r w:rsidRPr="009766B9">
        <w:rPr>
          <w:bCs/>
        </w:rPr>
        <w:t xml:space="preserve">Wykonawca zobowiązany jest opracować również zbiorcze zestawienie opracowanych kosztorysów inwestorskich. </w:t>
      </w:r>
      <w:r w:rsidR="00650F2D" w:rsidRPr="009766B9">
        <w:rPr>
          <w:bCs/>
        </w:rPr>
        <w:t>Kosztorysy inwestorskie opracowane zostaną w oparciu o</w:t>
      </w:r>
      <w:r w:rsidR="00B15933" w:rsidRPr="009766B9">
        <w:rPr>
          <w:bCs/>
        </w:rPr>
        <w:t> </w:t>
      </w:r>
      <w:r w:rsidR="00650F2D" w:rsidRPr="009766B9">
        <w:rPr>
          <w:bCs/>
        </w:rPr>
        <w:t>uzgodniony z zamawiającym protokół danych wyjściowych do kosztorysowania.</w:t>
      </w:r>
    </w:p>
    <w:p w14:paraId="2150046B" w14:textId="77777777" w:rsidR="00CD478D" w:rsidRDefault="00EB59C6" w:rsidP="00CD478D">
      <w:pPr>
        <w:tabs>
          <w:tab w:val="left" w:pos="680"/>
        </w:tabs>
        <w:spacing w:line="276" w:lineRule="auto"/>
        <w:ind w:left="567"/>
        <w:jc w:val="both"/>
        <w:rPr>
          <w:bCs/>
        </w:rPr>
      </w:pPr>
      <w:r w:rsidRPr="009766B9">
        <w:rPr>
          <w:bCs/>
        </w:rPr>
        <w:t>Wykonanie</w:t>
      </w:r>
      <w:r w:rsidR="00650F2D" w:rsidRPr="009766B9">
        <w:rPr>
          <w:bCs/>
        </w:rPr>
        <w:t xml:space="preserve"> na żądanie Zamawiającego aktualizacji opracowanych kosztorysów inwestorskich </w:t>
      </w:r>
      <w:r w:rsidRPr="009766B9">
        <w:rPr>
          <w:bCs/>
        </w:rPr>
        <w:t>zgodnie z wymogami ustawy Prawo zamówień publicznych, tj. do czasu wyłonienia wykonawcy robót budowlanych. Za czynności o których mowa powyżej  wykonawcy nie przysługuje dodatkowe wynagrodzenie</w:t>
      </w:r>
      <w:r w:rsidR="00CD478D">
        <w:rPr>
          <w:bCs/>
        </w:rPr>
        <w:t>.</w:t>
      </w:r>
    </w:p>
    <w:p w14:paraId="15C64B79" w14:textId="77777777" w:rsidR="00CD478D" w:rsidRPr="00CD478D" w:rsidRDefault="00CD478D" w:rsidP="00CD478D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ind w:left="567" w:hanging="357"/>
        <w:jc w:val="both"/>
        <w:rPr>
          <w:bCs/>
        </w:rPr>
      </w:pPr>
      <w:r w:rsidRPr="00CD478D">
        <w:rPr>
          <w:bCs/>
        </w:rPr>
        <w:t>Opracowanie projektu technologii i organizacji robót budowlanych;</w:t>
      </w:r>
    </w:p>
    <w:p w14:paraId="734A292F" w14:textId="77777777" w:rsidR="00CD478D" w:rsidRPr="00CD478D" w:rsidRDefault="00CD478D" w:rsidP="00CD478D">
      <w:pPr>
        <w:pStyle w:val="Akapitzlist"/>
        <w:numPr>
          <w:ilvl w:val="0"/>
          <w:numId w:val="11"/>
        </w:numPr>
        <w:tabs>
          <w:tab w:val="left" w:pos="720"/>
        </w:tabs>
        <w:spacing w:before="120" w:line="276" w:lineRule="auto"/>
        <w:ind w:left="567"/>
        <w:jc w:val="both"/>
        <w:rPr>
          <w:bCs/>
        </w:rPr>
      </w:pPr>
      <w:r w:rsidRPr="00CD478D">
        <w:rPr>
          <w:bCs/>
        </w:rPr>
        <w:t>Opracowanie harmonogramu rzeczowo – finansowego i cyklu realizacyjnego całości robót budowlanych (w arkuszu kalkulacyjnym Excel).</w:t>
      </w:r>
    </w:p>
    <w:p w14:paraId="7F1AF42B" w14:textId="77777777" w:rsidR="00672CCE" w:rsidRPr="009766B9" w:rsidRDefault="00672CCE" w:rsidP="001C1DC9">
      <w:pPr>
        <w:pStyle w:val="Akapitzlist"/>
        <w:tabs>
          <w:tab w:val="left" w:pos="680"/>
        </w:tabs>
        <w:spacing w:line="276" w:lineRule="auto"/>
        <w:jc w:val="both"/>
        <w:rPr>
          <w:b/>
        </w:rPr>
      </w:pPr>
    </w:p>
    <w:p w14:paraId="48161ED1" w14:textId="77777777" w:rsidR="00672CCE" w:rsidRPr="009766B9" w:rsidRDefault="00672CCE" w:rsidP="00672CCE">
      <w:pPr>
        <w:spacing w:line="276" w:lineRule="auto"/>
        <w:jc w:val="both"/>
      </w:pPr>
      <w:r w:rsidRPr="009766B9">
        <w:t xml:space="preserve">W przypadku zmiany w okresie realizacji zamówienia któregokolwiek z ww. aktów prawnych, wykonawca dostosuje dokumentację projektową do obowiązującego prawa na dzień </w:t>
      </w:r>
      <w:r w:rsidR="00EB59C6" w:rsidRPr="009766B9">
        <w:t>przyjęcia zgłoszenia robót budowlanych</w:t>
      </w:r>
      <w:r w:rsidRPr="009766B9">
        <w:t xml:space="preserve">. Z tego tytułu wykonawcy nie będzie przysługiwało dodatkowe wynagrodzenie. </w:t>
      </w:r>
    </w:p>
    <w:p w14:paraId="13A901E2" w14:textId="77777777" w:rsidR="00672CCE" w:rsidRPr="009766B9" w:rsidRDefault="00672CCE" w:rsidP="00672CCE">
      <w:pPr>
        <w:spacing w:line="276" w:lineRule="auto"/>
        <w:jc w:val="both"/>
      </w:pPr>
      <w:r w:rsidRPr="009766B9">
        <w:t>Projekty powinny zapewniać możliwość realizacji inwestycji z zachowaniem zasad uczciwej konkurencji. Zamawiający nie dopuszcza, aby w dokumentacji projektowej znajdowały się opisy wskazujące producenta, znaki towarowe, patenty lub pochodzenie. Opisu przedmiotu dokumentacji projektowej należy dokonać za pomocą cech technicznych i jakościowych.</w:t>
      </w:r>
    </w:p>
    <w:p w14:paraId="55B9F94B" w14:textId="77777777" w:rsidR="00672CCE" w:rsidRPr="009766B9" w:rsidRDefault="00672CCE" w:rsidP="00672CCE">
      <w:pPr>
        <w:spacing w:line="276" w:lineRule="auto"/>
        <w:jc w:val="both"/>
      </w:pPr>
      <w:r w:rsidRPr="009766B9">
        <w:t xml:space="preserve">Dokumentację projektową poszczególnych rodzajów należy opracować w formie oddzielnych tomów. </w:t>
      </w:r>
    </w:p>
    <w:p w14:paraId="67B54971" w14:textId="4EB1348E" w:rsidR="00672CCE" w:rsidRPr="009766B9" w:rsidRDefault="00672CCE" w:rsidP="00672CCE">
      <w:pPr>
        <w:spacing w:line="276" w:lineRule="auto"/>
        <w:jc w:val="both"/>
      </w:pPr>
      <w:r w:rsidRPr="009766B9">
        <w:rPr>
          <w:w w:val="104"/>
        </w:rPr>
        <w:lastRenderedPageBreak/>
        <w:t>Wyżej wymienioną dokumentację projektową należy opracować w wersji papierowej oraz w</w:t>
      </w:r>
      <w:r w:rsidR="001E68B0">
        <w:rPr>
          <w:w w:val="104"/>
        </w:rPr>
        <w:t> </w:t>
      </w:r>
      <w:r w:rsidRPr="009766B9">
        <w:rPr>
          <w:w w:val="104"/>
        </w:rPr>
        <w:t xml:space="preserve">wersji elektronicznej (na płytach CD), </w:t>
      </w:r>
      <w:r w:rsidRPr="009766B9">
        <w:t>z zastosowaniem techniki komputerowej.</w:t>
      </w:r>
    </w:p>
    <w:p w14:paraId="30CF517D" w14:textId="77777777" w:rsidR="00672CCE" w:rsidRPr="009766B9" w:rsidRDefault="00672CCE" w:rsidP="00672CCE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</w:pPr>
      <w:r w:rsidRPr="009766B9">
        <w:rPr>
          <w:w w:val="104"/>
        </w:rPr>
        <w:t xml:space="preserve">projekt budowlany w ilości </w:t>
      </w:r>
      <w:r w:rsidRPr="009766B9">
        <w:rPr>
          <w:b/>
        </w:rPr>
        <w:t>6 (sześciu)</w:t>
      </w:r>
      <w:r w:rsidRPr="009766B9">
        <w:t xml:space="preserve"> egzemplarzy dla każdej wersji (papierowej i elektronicznej),</w:t>
      </w:r>
    </w:p>
    <w:p w14:paraId="1C75EF4B" w14:textId="77777777" w:rsidR="00672CCE" w:rsidRPr="009766B9" w:rsidRDefault="00672CCE" w:rsidP="00672CCE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</w:pPr>
      <w:r w:rsidRPr="009766B9">
        <w:t>pozostałe opracowania wchodzące w skład dokumentacji projektowej</w:t>
      </w:r>
      <w:r w:rsidRPr="009766B9">
        <w:rPr>
          <w:w w:val="104"/>
        </w:rPr>
        <w:t xml:space="preserve"> w ilości </w:t>
      </w:r>
      <w:r w:rsidRPr="009766B9">
        <w:rPr>
          <w:b/>
        </w:rPr>
        <w:t>4 (czterech)</w:t>
      </w:r>
      <w:r w:rsidRPr="009766B9">
        <w:t xml:space="preserve"> egzemplarzy dla każdej wersji opracowania (papierowej i elektronicznej).</w:t>
      </w:r>
    </w:p>
    <w:p w14:paraId="7369E3A3" w14:textId="77777777" w:rsidR="00672CCE" w:rsidRPr="009766B9" w:rsidRDefault="00672CCE" w:rsidP="00672CCE">
      <w:pPr>
        <w:spacing w:line="276" w:lineRule="auto"/>
        <w:jc w:val="both"/>
      </w:pPr>
      <w:r w:rsidRPr="009766B9">
        <w:rPr>
          <w:w w:val="104"/>
        </w:rPr>
        <w:t xml:space="preserve">Dokumentację projektową w wersji elektronicznej należy wykonać w </w:t>
      </w:r>
      <w:r w:rsidRPr="009766B9">
        <w:t>formacie umożliwiającym odczyt plików i ich wydruk, a mianowicie:</w:t>
      </w:r>
    </w:p>
    <w:p w14:paraId="404EEAC9" w14:textId="77777777" w:rsidR="00672CCE" w:rsidRPr="009766B9" w:rsidRDefault="00672CCE" w:rsidP="00672CCE">
      <w:pPr>
        <w:spacing w:line="276" w:lineRule="auto"/>
        <w:ind w:firstLine="357"/>
        <w:jc w:val="both"/>
      </w:pPr>
      <w:r w:rsidRPr="009766B9">
        <w:t>- plik</w:t>
      </w:r>
      <w:r w:rsidR="005A2B4D" w:rsidRPr="009766B9">
        <w:t>i tekstowe: rozszerzenie .</w:t>
      </w:r>
      <w:proofErr w:type="spellStart"/>
      <w:r w:rsidR="005A2B4D" w:rsidRPr="009766B9">
        <w:t>doc</w:t>
      </w:r>
      <w:proofErr w:type="spellEnd"/>
      <w:r w:rsidR="005A2B4D" w:rsidRPr="009766B9">
        <w:t xml:space="preserve"> i  </w:t>
      </w:r>
      <w:r w:rsidRPr="009766B9">
        <w:t>pdf</w:t>
      </w:r>
    </w:p>
    <w:p w14:paraId="2E92038D" w14:textId="77777777" w:rsidR="00672CCE" w:rsidRPr="009766B9" w:rsidRDefault="00672CCE" w:rsidP="00672CCE">
      <w:pPr>
        <w:spacing w:line="276" w:lineRule="auto"/>
        <w:ind w:firstLine="357"/>
        <w:jc w:val="both"/>
      </w:pPr>
      <w:r w:rsidRPr="009766B9">
        <w:t>- pliki graficzne: rozszerzenie .</w:t>
      </w:r>
      <w:proofErr w:type="spellStart"/>
      <w:r w:rsidRPr="009766B9">
        <w:t>dwg</w:t>
      </w:r>
      <w:proofErr w:type="spellEnd"/>
      <w:r w:rsidRPr="009766B9">
        <w:t xml:space="preserve">  i .pdf</w:t>
      </w:r>
    </w:p>
    <w:p w14:paraId="329F0C98" w14:textId="77777777" w:rsidR="00672CCE" w:rsidRPr="009766B9" w:rsidRDefault="00672CCE" w:rsidP="00544E04">
      <w:pPr>
        <w:spacing w:line="276" w:lineRule="auto"/>
        <w:ind w:firstLine="357"/>
        <w:jc w:val="both"/>
      </w:pPr>
      <w:r w:rsidRPr="009766B9">
        <w:t>- arkusze kalkulacyjne: rozszerzenie .xls i .pdf</w:t>
      </w:r>
    </w:p>
    <w:p w14:paraId="1AB2EAED" w14:textId="77777777" w:rsidR="005A2B4D" w:rsidRPr="009766B9" w:rsidRDefault="005A2B4D" w:rsidP="00544E04">
      <w:pPr>
        <w:spacing w:line="276" w:lineRule="auto"/>
        <w:ind w:firstLine="357"/>
        <w:jc w:val="both"/>
      </w:pPr>
      <w:r w:rsidRPr="009766B9">
        <w:t xml:space="preserve">- kosztorysy i przedmiary: rozszerzenie </w:t>
      </w:r>
      <w:proofErr w:type="spellStart"/>
      <w:r w:rsidRPr="009766B9">
        <w:t>zuz</w:t>
      </w:r>
      <w:proofErr w:type="spellEnd"/>
      <w:r w:rsidRPr="009766B9">
        <w:t>. i pdf</w:t>
      </w:r>
    </w:p>
    <w:p w14:paraId="5CEB596B" w14:textId="77777777" w:rsidR="00672CCE" w:rsidRPr="009766B9" w:rsidRDefault="00672CCE" w:rsidP="00672CCE">
      <w:pPr>
        <w:spacing w:line="276" w:lineRule="auto"/>
        <w:jc w:val="both"/>
      </w:pPr>
      <w:r w:rsidRPr="009766B9">
        <w:t xml:space="preserve">Jednostka projektowa udzieli pisemnej gwarancji jakości na przedmiot zamówienia. </w:t>
      </w:r>
    </w:p>
    <w:p w14:paraId="4BD2371C" w14:textId="77777777" w:rsidR="00693C7A" w:rsidRPr="009766B9" w:rsidRDefault="00672CCE" w:rsidP="00672CCE">
      <w:pPr>
        <w:spacing w:line="276" w:lineRule="auto"/>
        <w:jc w:val="both"/>
      </w:pPr>
      <w:r w:rsidRPr="009766B9">
        <w:t xml:space="preserve">Bieg terminu gwarancji jakości rozpoczyna się od daty bezusterkowego odbioru przedmiotu zamówienia, a kończy po bezusterkowym odbiorze pogwarancyjnym robót budowlanych wykonanych w oparciu o dokumentację będącą przedmiotem zamówienia. </w:t>
      </w:r>
    </w:p>
    <w:p w14:paraId="5A9913D3" w14:textId="77777777" w:rsidR="00672CCE" w:rsidRPr="009766B9" w:rsidRDefault="00693C7A" w:rsidP="00672CCE">
      <w:pPr>
        <w:spacing w:line="276" w:lineRule="auto"/>
        <w:jc w:val="both"/>
        <w:rPr>
          <w:rFonts w:cs="Arial"/>
        </w:rPr>
      </w:pPr>
      <w:r w:rsidRPr="009766B9">
        <w:rPr>
          <w:b/>
        </w:rPr>
        <w:t>Wraz z przekazywaną dokumentacją Wykonawca p</w:t>
      </w:r>
      <w:r w:rsidRPr="009766B9">
        <w:rPr>
          <w:rFonts w:cs="Arial"/>
          <w:b/>
        </w:rPr>
        <w:t>rzeniesie na Zamawiającego wszelkie prawa autorskie i majątkowe do ww. dokumentacji</w:t>
      </w:r>
      <w:r w:rsidRPr="009766B9">
        <w:rPr>
          <w:rFonts w:cs="Arial"/>
        </w:rPr>
        <w:t>.</w:t>
      </w:r>
    </w:p>
    <w:p w14:paraId="3D9A59A6" w14:textId="77777777" w:rsidR="00672CCE" w:rsidRPr="009766B9" w:rsidRDefault="00672CCE" w:rsidP="00A11087">
      <w:pPr>
        <w:spacing w:line="276" w:lineRule="auto"/>
        <w:jc w:val="both"/>
      </w:pPr>
    </w:p>
    <w:p w14:paraId="656E0088" w14:textId="77777777" w:rsidR="00672CCE" w:rsidRPr="009766B9" w:rsidRDefault="00672CCE" w:rsidP="00A11087">
      <w:pPr>
        <w:pStyle w:val="Akapitzlist"/>
        <w:numPr>
          <w:ilvl w:val="0"/>
          <w:numId w:val="14"/>
        </w:numPr>
        <w:spacing w:after="60" w:line="276" w:lineRule="auto"/>
        <w:ind w:left="425" w:hanging="425"/>
        <w:contextualSpacing w:val="0"/>
        <w:jc w:val="both"/>
        <w:rPr>
          <w:b/>
        </w:rPr>
      </w:pPr>
      <w:r w:rsidRPr="009766B9">
        <w:rPr>
          <w:b/>
        </w:rPr>
        <w:t>Uzyskanie niezbędnych decyzji administracyjnych (ostatecznych) umożliwiających wykonanie projektowanych robót budowlanych, obejmuje uzyskanie w szczególności niżej wymienionych decyzji:</w:t>
      </w:r>
    </w:p>
    <w:p w14:paraId="48174955" w14:textId="06AD2E53" w:rsidR="005A2B4D" w:rsidRPr="009766B9" w:rsidRDefault="00904A08" w:rsidP="00A11087">
      <w:pPr>
        <w:numPr>
          <w:ilvl w:val="0"/>
          <w:numId w:val="3"/>
        </w:numPr>
        <w:spacing w:after="60" w:line="276" w:lineRule="auto"/>
        <w:ind w:left="714" w:hanging="357"/>
        <w:jc w:val="both"/>
      </w:pPr>
      <w:r w:rsidRPr="009766B9">
        <w:t xml:space="preserve">ostateczną </w:t>
      </w:r>
      <w:r w:rsidR="00CE0C7F" w:rsidRPr="009766B9">
        <w:t>decyzję pozwolenia na budowę</w:t>
      </w:r>
      <w:r w:rsidR="00B06283" w:rsidRPr="009766B9">
        <w:t xml:space="preserve"> lub potwierdzenie braku konieczności jej uzyskania</w:t>
      </w:r>
      <w:r w:rsidR="00CE0C7F" w:rsidRPr="009766B9">
        <w:t>,</w:t>
      </w:r>
      <w:r w:rsidR="00EC2AE5">
        <w:t xml:space="preserve"> lub uzyskanie potwierdzenia przyjęcia zgłoszenia robót budowlanych przez organ administracji architektoniczno-budowlanej,</w:t>
      </w:r>
    </w:p>
    <w:p w14:paraId="4065193F" w14:textId="77777777" w:rsidR="00672CCE" w:rsidRPr="009766B9" w:rsidRDefault="00904A08" w:rsidP="00A11087">
      <w:pPr>
        <w:numPr>
          <w:ilvl w:val="0"/>
          <w:numId w:val="3"/>
        </w:numPr>
        <w:spacing w:after="60" w:line="276" w:lineRule="auto"/>
        <w:ind w:left="714" w:hanging="357"/>
        <w:jc w:val="both"/>
      </w:pPr>
      <w:r w:rsidRPr="009766B9">
        <w:t xml:space="preserve">ostateczną </w:t>
      </w:r>
      <w:r w:rsidR="00672CCE" w:rsidRPr="009766B9">
        <w:t>decyzj</w:t>
      </w:r>
      <w:r w:rsidRPr="009766B9">
        <w:t>ę</w:t>
      </w:r>
      <w:r w:rsidR="00672CCE" w:rsidRPr="009766B9">
        <w:t xml:space="preserve"> o środowiskowych uwarunkowaniach (</w:t>
      </w:r>
      <w:r w:rsidR="00672CCE" w:rsidRPr="009766B9">
        <w:rPr>
          <w:rStyle w:val="akapitustep1"/>
        </w:rPr>
        <w:t>w przypadku konieczności jej uzyskania); przedmiot zamówienia nie jest zlokalizowany na Obszarze Natura 2000</w:t>
      </w:r>
      <w:r w:rsidR="00672CCE" w:rsidRPr="009766B9">
        <w:t>,</w:t>
      </w:r>
    </w:p>
    <w:p w14:paraId="018657CA" w14:textId="77777777" w:rsidR="00CE0C7F" w:rsidRPr="009766B9" w:rsidRDefault="00904A08" w:rsidP="00A11087">
      <w:pPr>
        <w:numPr>
          <w:ilvl w:val="0"/>
          <w:numId w:val="3"/>
        </w:numPr>
        <w:spacing w:after="60" w:line="276" w:lineRule="auto"/>
        <w:ind w:left="714" w:hanging="357"/>
        <w:jc w:val="both"/>
      </w:pPr>
      <w:r w:rsidRPr="009766B9">
        <w:t xml:space="preserve">ostateczną </w:t>
      </w:r>
      <w:r w:rsidR="00CE0C7F" w:rsidRPr="009766B9">
        <w:t>de</w:t>
      </w:r>
      <w:r w:rsidR="00693C7A" w:rsidRPr="009766B9">
        <w:t xml:space="preserve">cyzję pozwolenia </w:t>
      </w:r>
      <w:r w:rsidR="002A18F8" w:rsidRPr="009766B9">
        <w:t>wodnoprawnego</w:t>
      </w:r>
      <w:r w:rsidR="00B06283" w:rsidRPr="009766B9">
        <w:t xml:space="preserve"> (</w:t>
      </w:r>
      <w:r w:rsidR="00B06283" w:rsidRPr="009766B9">
        <w:rPr>
          <w:rStyle w:val="akapitustep1"/>
        </w:rPr>
        <w:t>w przypadku konieczności jej uzyskania)</w:t>
      </w:r>
      <w:r w:rsidR="002A18F8" w:rsidRPr="009766B9">
        <w:t>,</w:t>
      </w:r>
    </w:p>
    <w:p w14:paraId="19E281F4" w14:textId="77777777" w:rsidR="00672CCE" w:rsidRPr="009766B9" w:rsidRDefault="00672CCE" w:rsidP="00A11087">
      <w:pPr>
        <w:numPr>
          <w:ilvl w:val="0"/>
          <w:numId w:val="3"/>
        </w:numPr>
        <w:suppressAutoHyphens/>
        <w:spacing w:after="60" w:line="276" w:lineRule="auto"/>
        <w:ind w:left="714" w:hanging="357"/>
        <w:jc w:val="both"/>
      </w:pPr>
      <w:r w:rsidRPr="009766B9">
        <w:t xml:space="preserve">innych decyzji, </w:t>
      </w:r>
      <w:r w:rsidR="00A11087" w:rsidRPr="009766B9">
        <w:t xml:space="preserve">uzgodnień i opinii, </w:t>
      </w:r>
      <w:r w:rsidRPr="009766B9">
        <w:t>których konieczność uzyskania wyniknie w trakcie opracowywania przedmiotowej dokumentacji.</w:t>
      </w:r>
    </w:p>
    <w:p w14:paraId="21A02F82" w14:textId="77777777" w:rsidR="00672CCE" w:rsidRPr="009766B9" w:rsidRDefault="00672CCE" w:rsidP="00672CCE">
      <w:pPr>
        <w:spacing w:line="276" w:lineRule="auto"/>
        <w:jc w:val="both"/>
      </w:pPr>
      <w:r w:rsidRPr="009766B9">
        <w:t>Wszelkie oryginalne (ostateczne) decyzje wykonawca przekaże zamawiającemu. Jeżeli w trakcie realizacji umowy przepi</w:t>
      </w:r>
      <w:r w:rsidR="00693C7A" w:rsidRPr="009766B9">
        <w:t xml:space="preserve">sy prawa obowiązujące w Polsce </w:t>
      </w:r>
      <w:r w:rsidRPr="009766B9">
        <w:t>wprowadzą obowiązek uzyskania nowych decyzji (pozwoleń, uzgodnień, opinii)</w:t>
      </w:r>
      <w:r w:rsidR="00A11087" w:rsidRPr="009766B9">
        <w:t>,</w:t>
      </w:r>
      <w:r w:rsidRPr="009766B9">
        <w:t xml:space="preserve"> to wykonawca zobowiązany jest je uzyskać. Za czynności, o których mowa powyżej wykonawcy nie przysługuje dodatkowe wynagrodzenie.</w:t>
      </w:r>
    </w:p>
    <w:p w14:paraId="194B403E" w14:textId="20A44D78" w:rsidR="00A11087" w:rsidRDefault="00A11087" w:rsidP="00A11087">
      <w:pPr>
        <w:tabs>
          <w:tab w:val="left" w:pos="709"/>
        </w:tabs>
        <w:spacing w:line="276" w:lineRule="auto"/>
        <w:jc w:val="both"/>
      </w:pPr>
    </w:p>
    <w:p w14:paraId="05D564E7" w14:textId="6FC8C77A" w:rsidR="00F113E4" w:rsidRDefault="00F113E4" w:rsidP="00672CCE">
      <w:pPr>
        <w:tabs>
          <w:tab w:val="right" w:pos="9432"/>
        </w:tabs>
        <w:suppressAutoHyphens/>
        <w:spacing w:before="120" w:line="276" w:lineRule="auto"/>
        <w:jc w:val="both"/>
        <w:rPr>
          <w:rFonts w:cs="Arial"/>
        </w:rPr>
      </w:pPr>
      <w:r>
        <w:rPr>
          <w:rFonts w:cs="Arial"/>
        </w:rPr>
        <w:t>Odbiór poszczególnych elementów stanowiących całość dokumentacji projektowej oraz płatność za ich wykonanie będzie się odbywać zgodnie z harmonogramem rzeczowo-finansowym, stanowiącym załącznik do Umowy.</w:t>
      </w:r>
      <w:r w:rsidR="007F6D4E">
        <w:rPr>
          <w:rFonts w:cs="Arial"/>
        </w:rPr>
        <w:t xml:space="preserve"> Przed podpisaniem Umowy strony ustalą treść harmonogramu rzeczowo-finansowego w zakresie terminów realizacji oraz wartości poszczególnych elementów dokumentacji.</w:t>
      </w:r>
    </w:p>
    <w:p w14:paraId="20C845FA" w14:textId="752F4DE2" w:rsidR="00B43D89" w:rsidRPr="009766B9" w:rsidRDefault="00F113E4" w:rsidP="007F6D4E">
      <w:pPr>
        <w:tabs>
          <w:tab w:val="right" w:pos="9432"/>
        </w:tabs>
        <w:suppressAutoHyphens/>
        <w:spacing w:before="120" w:line="276" w:lineRule="auto"/>
        <w:jc w:val="both"/>
        <w:rPr>
          <w:rFonts w:cs="Arial"/>
        </w:rPr>
      </w:pPr>
      <w:r>
        <w:rPr>
          <w:rFonts w:cs="Arial"/>
        </w:rPr>
        <w:t xml:space="preserve">Termin realizacji przedmiotu zamówienia: </w:t>
      </w:r>
      <w:r w:rsidR="00400273" w:rsidRPr="00400273">
        <w:rPr>
          <w:rFonts w:cs="Arial"/>
          <w:b/>
          <w:bCs/>
        </w:rPr>
        <w:t>do 20 tygodni od dnia podpisania Umowy</w:t>
      </w:r>
      <w:r>
        <w:rPr>
          <w:rFonts w:cs="Arial"/>
        </w:rPr>
        <w:t xml:space="preserve"> – w</w:t>
      </w:r>
      <w:r w:rsidR="00400273">
        <w:rPr>
          <w:rFonts w:cs="Arial"/>
        </w:rPr>
        <w:t> </w:t>
      </w:r>
      <w:r>
        <w:rPr>
          <w:rFonts w:cs="Arial"/>
        </w:rPr>
        <w:t xml:space="preserve">zakresie </w:t>
      </w:r>
      <w:r w:rsidR="005D391E">
        <w:rPr>
          <w:rFonts w:cs="Arial"/>
        </w:rPr>
        <w:t xml:space="preserve">wykonania wymaganych </w:t>
      </w:r>
      <w:r>
        <w:rPr>
          <w:rFonts w:cs="Arial"/>
        </w:rPr>
        <w:t>niniejszym OPZ</w:t>
      </w:r>
      <w:r w:rsidR="005D391E">
        <w:rPr>
          <w:rFonts w:cs="Arial"/>
        </w:rPr>
        <w:t xml:space="preserve"> </w:t>
      </w:r>
      <w:r>
        <w:rPr>
          <w:rFonts w:cs="Arial"/>
        </w:rPr>
        <w:t>elementów dokumentacji projektowej</w:t>
      </w:r>
      <w:r w:rsidR="00EC0953">
        <w:rPr>
          <w:rFonts w:cs="Arial"/>
        </w:rPr>
        <w:t>.</w:t>
      </w:r>
    </w:p>
    <w:sectPr w:rsidR="00B43D89" w:rsidRPr="009766B9" w:rsidSect="001E68B0">
      <w:headerReference w:type="default" r:id="rId8"/>
      <w:footerReference w:type="default" r:id="rId9"/>
      <w:pgSz w:w="11906" w:h="16838"/>
      <w:pgMar w:top="1134" w:right="1191" w:bottom="1134" w:left="119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20E9" w14:textId="77777777" w:rsidR="000B0232" w:rsidRDefault="000B0232" w:rsidP="00F62440">
      <w:r>
        <w:separator/>
      </w:r>
    </w:p>
  </w:endnote>
  <w:endnote w:type="continuationSeparator" w:id="0">
    <w:p w14:paraId="51BA31D0" w14:textId="77777777" w:rsidR="000B0232" w:rsidRDefault="000B0232" w:rsidP="00F6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493432"/>
      <w:docPartObj>
        <w:docPartGallery w:val="Page Numbers (Bottom of Page)"/>
        <w:docPartUnique/>
      </w:docPartObj>
    </w:sdtPr>
    <w:sdtEndPr/>
    <w:sdtContent>
      <w:p w14:paraId="3A25E192" w14:textId="062629EC" w:rsidR="00F62440" w:rsidRDefault="00F62440" w:rsidP="00F624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5407" w14:textId="77777777" w:rsidR="000B0232" w:rsidRDefault="000B0232" w:rsidP="00F62440">
      <w:r>
        <w:separator/>
      </w:r>
    </w:p>
  </w:footnote>
  <w:footnote w:type="continuationSeparator" w:id="0">
    <w:p w14:paraId="20508417" w14:textId="77777777" w:rsidR="000B0232" w:rsidRDefault="000B0232" w:rsidP="00F6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0749" w14:textId="5AFE0C1C" w:rsidR="00D27619" w:rsidRPr="00D27619" w:rsidRDefault="00D27619" w:rsidP="00D27619">
    <w:pPr>
      <w:pBdr>
        <w:bottom w:val="single" w:sz="4" w:space="1" w:color="auto"/>
      </w:pBdr>
      <w:tabs>
        <w:tab w:val="center" w:pos="4536"/>
        <w:tab w:val="right" w:pos="9072"/>
      </w:tabs>
      <w:spacing w:after="160" w:line="259" w:lineRule="auto"/>
      <w:jc w:val="center"/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</w:pPr>
    <w:r w:rsidRPr="00D27619">
      <w:rPr>
        <w:rFonts w:ascii="Arial" w:eastAsia="Calibri" w:hAnsi="Arial" w:cs="Arial"/>
        <w:b/>
        <w:smallCaps/>
        <w:color w:val="333399"/>
        <w:sz w:val="16"/>
        <w:szCs w:val="16"/>
        <w:lang w:eastAsia="en-US"/>
      </w:rPr>
      <w:t>Oznaczenie sprawy</w:t>
    </w:r>
    <w:r w:rsidRPr="00D27619">
      <w:rPr>
        <w:rFonts w:ascii="Arial" w:eastAsia="Calibri" w:hAnsi="Arial" w:cs="Arial"/>
        <w:b/>
        <w:color w:val="333399"/>
        <w:sz w:val="16"/>
        <w:szCs w:val="16"/>
        <w:lang w:eastAsia="en-US"/>
      </w:rPr>
      <w:t>:</w:t>
    </w:r>
    <w:r w:rsidRPr="00D27619"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  <w:t xml:space="preserve"> GL.ROZ.2810.44.2022.EWK</w:t>
    </w:r>
    <w:r w:rsidRPr="00D27619"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  <w:tab/>
    </w:r>
    <w:r w:rsidRPr="00D27619"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  <w:tab/>
    </w:r>
    <w:r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  <w:t>Załącznik nr 1</w:t>
    </w:r>
  </w:p>
  <w:p w14:paraId="2112C19C" w14:textId="77777777" w:rsidR="00D27619" w:rsidRDefault="00D27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A8F"/>
    <w:multiLevelType w:val="hybridMultilevel"/>
    <w:tmpl w:val="AE3E2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164CF6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60C1"/>
    <w:multiLevelType w:val="hybridMultilevel"/>
    <w:tmpl w:val="3814D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A61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9450620"/>
    <w:multiLevelType w:val="hybridMultilevel"/>
    <w:tmpl w:val="379CBB28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F66A5"/>
    <w:multiLevelType w:val="hybridMultilevel"/>
    <w:tmpl w:val="0E7A9B6C"/>
    <w:lvl w:ilvl="0" w:tplc="B0A434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1592A"/>
    <w:multiLevelType w:val="hybridMultilevel"/>
    <w:tmpl w:val="B3DA3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D6B41"/>
    <w:multiLevelType w:val="hybridMultilevel"/>
    <w:tmpl w:val="B1AE0EF0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0CF9"/>
    <w:multiLevelType w:val="hybridMultilevel"/>
    <w:tmpl w:val="A1A840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44C1C">
      <w:start w:val="4"/>
      <w:numFmt w:val="decimal"/>
      <w:lvlText w:val="%3)"/>
      <w:lvlJc w:val="left"/>
      <w:pPr>
        <w:tabs>
          <w:tab w:val="num" w:pos="2355"/>
        </w:tabs>
        <w:ind w:left="2355" w:hanging="37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C3714"/>
    <w:multiLevelType w:val="hybridMultilevel"/>
    <w:tmpl w:val="E5D4B664"/>
    <w:lvl w:ilvl="0" w:tplc="356E063E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6B2976"/>
    <w:multiLevelType w:val="hybridMultilevel"/>
    <w:tmpl w:val="2F125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25CC"/>
    <w:multiLevelType w:val="hybridMultilevel"/>
    <w:tmpl w:val="0B5E8288"/>
    <w:lvl w:ilvl="0" w:tplc="AD0878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9C808AD"/>
    <w:multiLevelType w:val="hybridMultilevel"/>
    <w:tmpl w:val="D79E665E"/>
    <w:lvl w:ilvl="0" w:tplc="BACE16D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63385"/>
    <w:multiLevelType w:val="hybridMultilevel"/>
    <w:tmpl w:val="77289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CE"/>
    <w:rsid w:val="00001B8A"/>
    <w:rsid w:val="000076DE"/>
    <w:rsid w:val="000B0232"/>
    <w:rsid w:val="000F1D02"/>
    <w:rsid w:val="001C1DC9"/>
    <w:rsid w:val="001E68B0"/>
    <w:rsid w:val="00225359"/>
    <w:rsid w:val="00250FD7"/>
    <w:rsid w:val="002A18F8"/>
    <w:rsid w:val="002B22CA"/>
    <w:rsid w:val="002D67AA"/>
    <w:rsid w:val="003016FC"/>
    <w:rsid w:val="003117CB"/>
    <w:rsid w:val="00320C51"/>
    <w:rsid w:val="00333041"/>
    <w:rsid w:val="003A57F0"/>
    <w:rsid w:val="003B5761"/>
    <w:rsid w:val="003E5205"/>
    <w:rsid w:val="00400273"/>
    <w:rsid w:val="00454B6B"/>
    <w:rsid w:val="00460DC0"/>
    <w:rsid w:val="00471C0B"/>
    <w:rsid w:val="004A7286"/>
    <w:rsid w:val="005001EA"/>
    <w:rsid w:val="00500514"/>
    <w:rsid w:val="005208BA"/>
    <w:rsid w:val="0052712A"/>
    <w:rsid w:val="005312A5"/>
    <w:rsid w:val="00544E04"/>
    <w:rsid w:val="00577B0B"/>
    <w:rsid w:val="005A2B4D"/>
    <w:rsid w:val="005D391E"/>
    <w:rsid w:val="005F4B27"/>
    <w:rsid w:val="00650F2D"/>
    <w:rsid w:val="00666951"/>
    <w:rsid w:val="00672CCE"/>
    <w:rsid w:val="00693C7A"/>
    <w:rsid w:val="006A272E"/>
    <w:rsid w:val="0070578F"/>
    <w:rsid w:val="0074163D"/>
    <w:rsid w:val="007B0591"/>
    <w:rsid w:val="007B22C9"/>
    <w:rsid w:val="007F6D4E"/>
    <w:rsid w:val="00842871"/>
    <w:rsid w:val="00871313"/>
    <w:rsid w:val="00884994"/>
    <w:rsid w:val="008C1145"/>
    <w:rsid w:val="008D7BD7"/>
    <w:rsid w:val="00904A08"/>
    <w:rsid w:val="00936A3B"/>
    <w:rsid w:val="009766B9"/>
    <w:rsid w:val="0098745E"/>
    <w:rsid w:val="009A047E"/>
    <w:rsid w:val="00A02E58"/>
    <w:rsid w:val="00A11087"/>
    <w:rsid w:val="00A748CC"/>
    <w:rsid w:val="00AB6039"/>
    <w:rsid w:val="00AC1162"/>
    <w:rsid w:val="00AD660B"/>
    <w:rsid w:val="00AF4BEF"/>
    <w:rsid w:val="00AF4DB2"/>
    <w:rsid w:val="00B054FD"/>
    <w:rsid w:val="00B06283"/>
    <w:rsid w:val="00B07B1D"/>
    <w:rsid w:val="00B15933"/>
    <w:rsid w:val="00B259F2"/>
    <w:rsid w:val="00B3624A"/>
    <w:rsid w:val="00B43D89"/>
    <w:rsid w:val="00B60C69"/>
    <w:rsid w:val="00BA3B18"/>
    <w:rsid w:val="00BB48AE"/>
    <w:rsid w:val="00BD7F2F"/>
    <w:rsid w:val="00C00F0D"/>
    <w:rsid w:val="00C13966"/>
    <w:rsid w:val="00C57761"/>
    <w:rsid w:val="00CD478D"/>
    <w:rsid w:val="00CD6CA9"/>
    <w:rsid w:val="00CE0C7F"/>
    <w:rsid w:val="00CE30C4"/>
    <w:rsid w:val="00D1117A"/>
    <w:rsid w:val="00D2675E"/>
    <w:rsid w:val="00D27619"/>
    <w:rsid w:val="00DD4DE8"/>
    <w:rsid w:val="00E056C2"/>
    <w:rsid w:val="00E148A4"/>
    <w:rsid w:val="00E77801"/>
    <w:rsid w:val="00EB59C6"/>
    <w:rsid w:val="00EC0953"/>
    <w:rsid w:val="00EC2AE5"/>
    <w:rsid w:val="00ED0C34"/>
    <w:rsid w:val="00ED2F05"/>
    <w:rsid w:val="00F00956"/>
    <w:rsid w:val="00F113E4"/>
    <w:rsid w:val="00F16A2E"/>
    <w:rsid w:val="00F62440"/>
    <w:rsid w:val="00F94D33"/>
    <w:rsid w:val="00FA636C"/>
    <w:rsid w:val="00FA7821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E7A6"/>
  <w15:docId w15:val="{8D6F84D7-09E4-4E62-AF73-56266F92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72CC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72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72CC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72CCE"/>
    <w:pPr>
      <w:ind w:left="720"/>
      <w:contextualSpacing/>
    </w:pPr>
  </w:style>
  <w:style w:type="paragraph" w:customStyle="1" w:styleId="Tekstpodstawowy21">
    <w:name w:val="Tekst podstawowy 21"/>
    <w:basedOn w:val="Normalny"/>
    <w:rsid w:val="00672CCE"/>
    <w:pPr>
      <w:suppressAutoHyphens/>
      <w:jc w:val="both"/>
    </w:pPr>
    <w:rPr>
      <w:lang w:eastAsia="ar-SA"/>
    </w:rPr>
  </w:style>
  <w:style w:type="character" w:customStyle="1" w:styleId="akapitustep1">
    <w:name w:val="akapitustep1"/>
    <w:basedOn w:val="Domylnaczcionkaakapitu"/>
    <w:rsid w:val="00672CCE"/>
  </w:style>
  <w:style w:type="paragraph" w:styleId="Tekstdymka">
    <w:name w:val="Balloon Text"/>
    <w:basedOn w:val="Normalny"/>
    <w:link w:val="TekstdymkaZnak"/>
    <w:uiPriority w:val="99"/>
    <w:semiHidden/>
    <w:unhideWhenUsed/>
    <w:rsid w:val="00A11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8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B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4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E410-A43A-4F17-AEA9-862D5863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SZMIUW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Elżbieta Witkowska-Kwitek (RZGW Gliwice)</cp:lastModifiedBy>
  <cp:revision>2</cp:revision>
  <cp:lastPrinted>2022-05-18T09:02:00Z</cp:lastPrinted>
  <dcterms:created xsi:type="dcterms:W3CDTF">2022-05-20T09:26:00Z</dcterms:created>
  <dcterms:modified xsi:type="dcterms:W3CDTF">2022-05-20T09:26:00Z</dcterms:modified>
</cp:coreProperties>
</file>