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F93FA31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 w:rsidRPr="00A238DC">
        <w:rPr>
          <w:rFonts w:ascii="Arial" w:hAnsi="Arial" w:cs="Arial"/>
          <w:b/>
          <w:snapToGrid w:val="0"/>
          <w:sz w:val="22"/>
          <w:lang w:eastAsia="pl-PL"/>
        </w:rPr>
        <w:t>4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1F3A40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1F3A40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F2C8CC8" w:rsidR="00892BD9" w:rsidRPr="00244093" w:rsidRDefault="006432C9" w:rsidP="001F3A40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KZGW/KOT/56/2022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2D0AB58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563458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71C10B55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="002D7544" w:rsidRPr="002D7544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2D7544" w:rsidRPr="002D7544">
        <w:rPr>
          <w:rFonts w:ascii="Arial" w:hAnsi="Arial" w:cs="Arial"/>
          <w:b/>
          <w:bCs/>
          <w:i/>
          <w:iCs/>
          <w:sz w:val="22"/>
        </w:rPr>
        <w:t>Długoterminowy najem wraz z obsługą serwisową i ubezpieczeniową fabrycznie nowych samochodów osobowych klasy „D” według klasyfikacji SAMAR W.02 z 2021 r. na okres 36 miesięcy</w:t>
      </w:r>
      <w:r w:rsidR="002D7544" w:rsidRPr="002D7544">
        <w:rPr>
          <w:rFonts w:ascii="Arial" w:hAnsi="Arial" w:cs="Arial"/>
          <w:b/>
          <w:bCs/>
          <w:i/>
          <w:iCs/>
          <w:sz w:val="22"/>
          <w:lang w:val="en-US"/>
        </w:rPr>
        <w:t>”</w:t>
      </w:r>
      <w:r w:rsidRPr="00244093">
        <w:rPr>
          <w:rFonts w:ascii="Arial" w:hAnsi="Arial" w:cs="Arial"/>
          <w:sz w:val="22"/>
          <w:lang w:eastAsia="ar-SA"/>
        </w:rPr>
        <w:t>,</w:t>
      </w:r>
      <w:r w:rsidR="002D7544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 xml:space="preserve">dotyczącym przesłanek wykluczenia </w:t>
      </w:r>
      <w:r w:rsidR="00C80673" w:rsidRPr="00C80673">
        <w:rPr>
          <w:rFonts w:ascii="Arial" w:hAnsi="Arial" w:cs="Arial"/>
          <w:sz w:val="22"/>
          <w:lang w:eastAsia="ar-SA"/>
        </w:rPr>
        <w:br/>
        <w:t xml:space="preserve">z art. 5k rozporządzenia 833/2014 oraz art. 7 ust. 1 ustawy o szczególnych rozwiązaniach </w:t>
      </w:r>
      <w:r w:rsidR="00C80673">
        <w:rPr>
          <w:rFonts w:ascii="Arial" w:hAnsi="Arial" w:cs="Arial"/>
          <w:sz w:val="22"/>
          <w:lang w:eastAsia="ar-SA"/>
        </w:rPr>
        <w:br/>
      </w:r>
      <w:r w:rsidR="00C80673" w:rsidRPr="00C80673">
        <w:rPr>
          <w:rFonts w:ascii="Arial" w:hAnsi="Arial" w:cs="Arial"/>
          <w:sz w:val="22"/>
          <w:lang w:eastAsia="ar-SA"/>
        </w:rPr>
        <w:t>w zakresie przeciwdziałania wspieraniu agresji na Ukrainę oraz służących ochronie bezpieczeństwa narodowego</w:t>
      </w:r>
      <w:r w:rsidR="00F31442">
        <w:rPr>
          <w:rFonts w:ascii="Arial" w:hAnsi="Arial" w:cs="Arial"/>
          <w:sz w:val="22"/>
          <w:lang w:eastAsia="ar-SA"/>
        </w:rPr>
        <w:t>,</w:t>
      </w:r>
      <w:r w:rsidR="00C80673" w:rsidRPr="00C80673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244093">
        <w:rPr>
          <w:rFonts w:ascii="Arial" w:hAnsi="Arial" w:cs="Arial"/>
          <w:sz w:val="22"/>
          <w:lang w:eastAsia="ar-SA"/>
        </w:rPr>
        <w:t>, o których mowa w:</w:t>
      </w:r>
    </w:p>
    <w:p w14:paraId="62ACFAC1" w14:textId="4E4540EB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1E164CB1" w14:textId="58A5CFCD" w:rsidR="0026033C" w:rsidRPr="00244093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0C818A6C" w14:textId="77777777" w:rsidR="006432C9" w:rsidRPr="006432C9" w:rsidRDefault="006432C9" w:rsidP="006432C9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77777777" w:rsidR="00A37DE2" w:rsidRPr="00244093" w:rsidRDefault="00A37DE2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D1A" w14:textId="77777777" w:rsidR="006432C9" w:rsidRPr="00B16075" w:rsidRDefault="006432C9" w:rsidP="006432C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 w:rsidRPr="00B16075">
      <w:rPr>
        <w:rFonts w:eastAsia="Calibri"/>
        <w:b/>
        <w:color w:val="0000FF"/>
        <w:sz w:val="18"/>
        <w:szCs w:val="18"/>
      </w:rPr>
      <w:t>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8D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Dolecka (KZGW)</cp:lastModifiedBy>
  <cp:revision>26</cp:revision>
  <cp:lastPrinted>2019-04-08T08:48:00Z</cp:lastPrinted>
  <dcterms:created xsi:type="dcterms:W3CDTF">2021-03-08T10:02:00Z</dcterms:created>
  <dcterms:modified xsi:type="dcterms:W3CDTF">2022-05-17T08:20:00Z</dcterms:modified>
</cp:coreProperties>
</file>