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34E79E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>
        <w:rPr>
          <w:rFonts w:ascii="Arial" w:hAnsi="Arial" w:cs="Arial"/>
          <w:b/>
          <w:sz w:val="20"/>
          <w:szCs w:val="20"/>
        </w:rPr>
        <w:t>6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205F65F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67595" w:rsidRPr="0026759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KZGW/KOT/56/2022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267595" w:rsidRPr="0026759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OŚWIADCZENIA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>składane na podstawie art. 125 ust. 1 ustawy Pzp</w:t>
      </w:r>
    </w:p>
    <w:p w14:paraId="2411F560" w14:textId="3399940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r w:rsidR="00E02BE3" w:rsidRPr="00E02BE3">
        <w:rPr>
          <w:rFonts w:ascii="Arial" w:hAnsi="Arial" w:cs="Arial"/>
          <w:b/>
          <w:i/>
          <w:iCs/>
          <w:sz w:val="21"/>
          <w:szCs w:val="21"/>
        </w:rPr>
        <w:t>Długoterminowy najem wraz z obsługą serwisową i ubezpieczeniową fabrycznie nowych samochodów osobowych klasy „D” według klasyfikacji SAMAR W.02 z 2021 r. na okres 36 miesięcy</w:t>
      </w:r>
      <w:r w:rsidR="00267595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32F4C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832F4C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7E3C794A" w14:textId="75988E83" w:rsidR="00EF45B6" w:rsidRPr="0026759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0C8E3652" w14:textId="265A1540" w:rsidR="0072465F" w:rsidRPr="00AA336E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77777777" w:rsidR="00267595" w:rsidRPr="00267595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</w:pPr>
    <w:r w:rsidRPr="00267595">
      <w:rPr>
        <w:rFonts w:ascii="Times New Roman" w:eastAsia="Calibri" w:hAnsi="Times New Roman" w:cs="Times New Roman"/>
        <w:b/>
        <w:smallCaps/>
        <w:color w:val="0000FF"/>
        <w:sz w:val="18"/>
        <w:szCs w:val="18"/>
      </w:rPr>
      <w:t>Oznaczenie sprawy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 xml:space="preserve">: </w:t>
    </w:r>
    <w:bookmarkStart w:id="1" w:name="_Hlk99611009"/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KZGW/KOT/56/2022</w:t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 xml:space="preserve"> </w:t>
    </w:r>
    <w:bookmarkEnd w:id="1"/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  <w:t>Specyfikacja Warunków Zamówienia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Dolecka (KZGW)</cp:lastModifiedBy>
  <cp:revision>7</cp:revision>
  <dcterms:created xsi:type="dcterms:W3CDTF">2022-05-06T13:13:00Z</dcterms:created>
  <dcterms:modified xsi:type="dcterms:W3CDTF">2022-05-13T07:06:00Z</dcterms:modified>
</cp:coreProperties>
</file>