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5016" w14:textId="3293AD61" w:rsidR="007E2849" w:rsidRPr="000163CD" w:rsidRDefault="007E2849" w:rsidP="007E2849">
      <w:pPr>
        <w:pStyle w:val="Wydzial"/>
        <w:tabs>
          <w:tab w:val="left" w:pos="495"/>
          <w:tab w:val="left" w:pos="4536"/>
          <w:tab w:val="right" w:pos="9638"/>
        </w:tabs>
        <w:spacing w:line="360" w:lineRule="auto"/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 xml:space="preserve">Oznaczenie  sprawy: </w:t>
      </w:r>
      <w:r w:rsidR="001D4BBF">
        <w:rPr>
          <w:rFonts w:ascii="Arial" w:hAnsi="Arial" w:cs="Arial"/>
          <w:b/>
          <w:color w:val="0070C0"/>
        </w:rPr>
        <w:t>GD.ROZ.2810.74.2022.ZP.AT</w:t>
      </w:r>
    </w:p>
    <w:p w14:paraId="6C76172F" w14:textId="77777777" w:rsidR="007E2849" w:rsidRPr="000163CD" w:rsidRDefault="007E2849" w:rsidP="007E2849">
      <w:pPr>
        <w:pStyle w:val="Tekstpodstawowy"/>
        <w:spacing w:after="0" w:line="360" w:lineRule="auto"/>
        <w:jc w:val="right"/>
        <w:rPr>
          <w:rFonts w:ascii="Arial" w:hAnsi="Arial" w:cs="Arial"/>
          <w:b/>
          <w:bCs/>
          <w:color w:val="0070C0"/>
          <w:sz w:val="22"/>
        </w:rPr>
      </w:pPr>
      <w:r w:rsidRPr="000163CD">
        <w:rPr>
          <w:rFonts w:ascii="Arial" w:hAnsi="Arial" w:cs="Arial"/>
          <w:b/>
          <w:bCs/>
          <w:color w:val="0070C0"/>
          <w:sz w:val="22"/>
        </w:rPr>
        <w:t>Załącznik Nr 1 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</w:rPr>
        <w:t xml:space="preserve"> </w:t>
      </w:r>
    </w:p>
    <w:p w14:paraId="096452F3" w14:textId="77777777" w:rsidR="007E2849" w:rsidRPr="00740760" w:rsidRDefault="007E2849" w:rsidP="007E2849">
      <w:pPr>
        <w:pStyle w:val="Wydzial"/>
        <w:tabs>
          <w:tab w:val="left" w:pos="5387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8CEE4E7" w14:textId="77777777" w:rsidR="007E2849" w:rsidRDefault="007E2849" w:rsidP="007E2849">
      <w:pPr>
        <w:pStyle w:val="Wydzial"/>
        <w:tabs>
          <w:tab w:val="left" w:pos="5387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712995">
        <w:rPr>
          <w:rFonts w:ascii="Times New Roman" w:hAnsi="Times New Roman"/>
          <w:b/>
          <w:bCs/>
        </w:rPr>
        <w:t>OPIS PRZEDMIOTU ZAMÓWIENIA</w:t>
      </w:r>
    </w:p>
    <w:p w14:paraId="64306DB3" w14:textId="77777777" w:rsidR="007E2849" w:rsidRDefault="007E2849" w:rsidP="007E2849">
      <w:pPr>
        <w:pStyle w:val="Wydzial"/>
        <w:tabs>
          <w:tab w:val="left" w:pos="5387"/>
        </w:tabs>
        <w:spacing w:line="360" w:lineRule="auto"/>
        <w:jc w:val="center"/>
      </w:pPr>
      <w:bookmarkStart w:id="1" w:name="_Hlk115075137"/>
      <w:r w:rsidRPr="00DC0F7C">
        <w:rPr>
          <w:rFonts w:ascii="Times New Roman" w:hAnsi="Times New Roman"/>
          <w:b/>
          <w:bCs/>
        </w:rPr>
        <w:t>Opracow</w:t>
      </w:r>
      <w:r>
        <w:rPr>
          <w:rFonts w:ascii="Times New Roman" w:hAnsi="Times New Roman"/>
          <w:b/>
          <w:bCs/>
        </w:rPr>
        <w:t>anie dokumentacji projektowej dla</w:t>
      </w:r>
      <w:r w:rsidRPr="00DC0F7C">
        <w:rPr>
          <w:rFonts w:ascii="Times New Roman" w:hAnsi="Times New Roman"/>
          <w:b/>
          <w:bCs/>
        </w:rPr>
        <w:t xml:space="preserve"> zadania pn.</w:t>
      </w:r>
    </w:p>
    <w:p w14:paraId="30ED4891" w14:textId="77777777" w:rsidR="007E2849" w:rsidRDefault="007E2849" w:rsidP="007E2849">
      <w:pPr>
        <w:pStyle w:val="Wydzial"/>
        <w:tabs>
          <w:tab w:val="left" w:pos="5387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Pr="00DC0F7C">
        <w:rPr>
          <w:rFonts w:ascii="Times New Roman" w:hAnsi="Times New Roman"/>
          <w:b/>
          <w:bCs/>
        </w:rPr>
        <w:t>Modernizacja jazu w Samborowie na rzece Drwęcy wraz z przenoską dla kajaków</w:t>
      </w:r>
      <w:r>
        <w:rPr>
          <w:rFonts w:ascii="Times New Roman" w:hAnsi="Times New Roman"/>
          <w:b/>
          <w:bCs/>
        </w:rPr>
        <w:t>”</w:t>
      </w:r>
      <w:bookmarkStart w:id="2" w:name="__RefHeading___Toc4926_1304409860"/>
      <w:bookmarkEnd w:id="2"/>
    </w:p>
    <w:p w14:paraId="023863FF" w14:textId="77777777" w:rsidR="00DF4EFD" w:rsidRDefault="00DF4EFD" w:rsidP="00DF4EFD">
      <w:pPr>
        <w:tabs>
          <w:tab w:val="left" w:pos="927"/>
        </w:tabs>
        <w:spacing w:before="0" w:after="0" w:line="360" w:lineRule="auto"/>
        <w:jc w:val="left"/>
        <w:rPr>
          <w:rFonts w:ascii="Times New Roman" w:hAnsi="Times New Roman"/>
          <w:b/>
          <w:bCs/>
        </w:rPr>
      </w:pPr>
      <w:bookmarkStart w:id="3" w:name="__RefHeading___Toc4011_1304409860"/>
      <w:bookmarkEnd w:id="1"/>
      <w:bookmarkEnd w:id="3"/>
    </w:p>
    <w:p w14:paraId="653E323E" w14:textId="6B5A4C92" w:rsidR="007E2849" w:rsidRPr="00DF4EFD" w:rsidRDefault="007E2849" w:rsidP="00DF4EFD">
      <w:pPr>
        <w:pStyle w:val="Akapitzlist"/>
        <w:numPr>
          <w:ilvl w:val="0"/>
          <w:numId w:val="32"/>
        </w:numPr>
        <w:tabs>
          <w:tab w:val="left" w:pos="360"/>
          <w:tab w:val="left" w:pos="927"/>
        </w:tabs>
        <w:spacing w:before="0" w:after="0" w:line="360" w:lineRule="auto"/>
        <w:jc w:val="left"/>
        <w:rPr>
          <w:rFonts w:ascii="Times New Roman" w:hAnsi="Times New Roman"/>
          <w:b/>
          <w:bCs/>
          <w:sz w:val="22"/>
        </w:rPr>
      </w:pPr>
      <w:r w:rsidRPr="00DF4EFD">
        <w:rPr>
          <w:rFonts w:ascii="Times New Roman" w:hAnsi="Times New Roman"/>
          <w:b/>
          <w:bCs/>
          <w:sz w:val="22"/>
        </w:rPr>
        <w:t>OPIS ZAKRESU ZAMÓWIENIA</w:t>
      </w:r>
    </w:p>
    <w:p w14:paraId="1E1A503D" w14:textId="77777777" w:rsidR="007E2849" w:rsidRPr="007E2849" w:rsidRDefault="007E2849" w:rsidP="007E2849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 w:rsidRPr="007E2849">
        <w:rPr>
          <w:rFonts w:ascii="Times New Roman" w:hAnsi="Times New Roman"/>
          <w:sz w:val="22"/>
        </w:rPr>
        <w:t xml:space="preserve">Przedmiotem zamówienia jest opracowanie dokumentacji projektowej na wykonanie remontu jazu wraz z zaprojektowaniem przenoski dla kajaków oraz uzyskanie wszystkich niezbędnych opinii/uzgodnień/pozwoleń/decyzji umożliwiających zlecenie i wykonanie  robót budowlanych. </w:t>
      </w:r>
    </w:p>
    <w:p w14:paraId="7284F439" w14:textId="77777777" w:rsidR="007E2849" w:rsidRPr="007E2849" w:rsidRDefault="007E2849" w:rsidP="007E2849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 xml:space="preserve">Ponadto jako prawo opcji pełnienie nadzoru autorskiego w trakcie realizacji robót budowlanych. </w:t>
      </w:r>
    </w:p>
    <w:p w14:paraId="719A1428" w14:textId="77777777" w:rsidR="007E2849" w:rsidRPr="007E2849" w:rsidRDefault="007E2849" w:rsidP="007E2849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 xml:space="preserve">Z uwagi na nadzór konserwatorski na budowlą przyległą do lewego górnego </w:t>
      </w:r>
      <w:proofErr w:type="spellStart"/>
      <w:r w:rsidRPr="007E2849">
        <w:rPr>
          <w:rFonts w:ascii="Times New Roman" w:hAnsi="Times New Roman"/>
          <w:sz w:val="22"/>
        </w:rPr>
        <w:t>przyczółka</w:t>
      </w:r>
      <w:proofErr w:type="spellEnd"/>
      <w:r w:rsidRPr="007E2849">
        <w:rPr>
          <w:rFonts w:ascii="Times New Roman" w:hAnsi="Times New Roman"/>
          <w:sz w:val="22"/>
        </w:rPr>
        <w:t xml:space="preserve"> jazu (wieża strzelnicza fortyfikacji PKP) roboty będą wymagały uzyskania pozwolenia na budowę.</w:t>
      </w:r>
    </w:p>
    <w:p w14:paraId="0C32C11E" w14:textId="77777777" w:rsidR="00DF4EFD" w:rsidRDefault="00DF4EFD" w:rsidP="00DF4EFD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E2849" w:rsidRPr="007E2849">
        <w:rPr>
          <w:rFonts w:ascii="Times New Roman" w:hAnsi="Times New Roman"/>
          <w:sz w:val="22"/>
        </w:rPr>
        <w:t>Zamawiający dysponuje koncepcją remontu opracowaną w 2021 roku wskazującą technologię prac remontowych oraz koncepcyjne rozwiązania przenoski.</w:t>
      </w:r>
    </w:p>
    <w:p w14:paraId="21307BAB" w14:textId="450AB611" w:rsidR="007E2849" w:rsidRPr="00DF4EFD" w:rsidRDefault="007E2849" w:rsidP="00DF4EFD">
      <w:pPr>
        <w:pStyle w:val="Akapitzlist"/>
        <w:tabs>
          <w:tab w:val="left" w:pos="927"/>
        </w:tabs>
        <w:spacing w:before="0" w:after="0" w:line="360" w:lineRule="auto"/>
        <w:ind w:left="284"/>
        <w:rPr>
          <w:rFonts w:ascii="Times New Roman" w:hAnsi="Times New Roman"/>
          <w:sz w:val="22"/>
        </w:rPr>
      </w:pPr>
      <w:r w:rsidRPr="00DF4EFD">
        <w:rPr>
          <w:rFonts w:ascii="Times New Roman" w:hAnsi="Times New Roman"/>
          <w:sz w:val="22"/>
        </w:rPr>
        <w:t>W skład koncepcji wchodzą następujące opracowania:</w:t>
      </w:r>
    </w:p>
    <w:p w14:paraId="5C05096A" w14:textId="77777777" w:rsidR="007E2849" w:rsidRPr="007E2849" w:rsidRDefault="007E2849" w:rsidP="007E2849">
      <w:pPr>
        <w:pStyle w:val="Akapitzlist"/>
        <w:numPr>
          <w:ilvl w:val="0"/>
          <w:numId w:val="11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Karta Informacyjna Przedsięwzięcia</w:t>
      </w:r>
    </w:p>
    <w:p w14:paraId="48470D7C" w14:textId="77777777" w:rsidR="007E2849" w:rsidRPr="007E2849" w:rsidRDefault="007E2849" w:rsidP="007E2849">
      <w:pPr>
        <w:pStyle w:val="Akapitzlist"/>
        <w:numPr>
          <w:ilvl w:val="0"/>
          <w:numId w:val="11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Opinia geotechniczna</w:t>
      </w:r>
    </w:p>
    <w:p w14:paraId="68DD300D" w14:textId="77777777" w:rsidR="007E2849" w:rsidRPr="007E2849" w:rsidRDefault="007E2849" w:rsidP="007E2849">
      <w:pPr>
        <w:pStyle w:val="Akapitzlist"/>
        <w:numPr>
          <w:ilvl w:val="0"/>
          <w:numId w:val="11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Ekspertyza stanu technicznego jazu</w:t>
      </w:r>
    </w:p>
    <w:p w14:paraId="0889530B" w14:textId="77777777" w:rsidR="007E2849" w:rsidRPr="007E2849" w:rsidRDefault="007E2849" w:rsidP="007E2849">
      <w:pPr>
        <w:pStyle w:val="Akapitzlist"/>
        <w:numPr>
          <w:ilvl w:val="0"/>
          <w:numId w:val="11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Koncepcja remontu i przenoski</w:t>
      </w:r>
    </w:p>
    <w:p w14:paraId="17438B30" w14:textId="77777777" w:rsidR="007E2849" w:rsidRPr="007E2849" w:rsidRDefault="007E2849" w:rsidP="007E2849">
      <w:pPr>
        <w:pStyle w:val="Akapitzlist"/>
        <w:numPr>
          <w:ilvl w:val="0"/>
          <w:numId w:val="11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Uzgodnienia i opinie:</w:t>
      </w:r>
    </w:p>
    <w:p w14:paraId="153F8123" w14:textId="0B4D6E55" w:rsidR="007E2849" w:rsidRPr="007E2849" w:rsidRDefault="007E2849" w:rsidP="007E2849">
      <w:pPr>
        <w:pStyle w:val="Akapitzlist"/>
        <w:numPr>
          <w:ilvl w:val="0"/>
          <w:numId w:val="12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Uzgodnienie z Wojewódzkim Konserwatorem Zabytków w Olsztynie Delegatura w Elblągu</w:t>
      </w:r>
      <w:r w:rsidR="00DF4EFD">
        <w:rPr>
          <w:rFonts w:ascii="Times New Roman" w:hAnsi="Times New Roman"/>
          <w:sz w:val="22"/>
        </w:rPr>
        <w:t>;</w:t>
      </w:r>
    </w:p>
    <w:p w14:paraId="4049E73E" w14:textId="348E67EE" w:rsidR="007E2849" w:rsidRPr="007E2849" w:rsidRDefault="007E2849" w:rsidP="007E2849">
      <w:pPr>
        <w:pStyle w:val="Akapitzlist"/>
        <w:numPr>
          <w:ilvl w:val="0"/>
          <w:numId w:val="12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Uzgodnienie z PKP Zakład Linii Kolejowych w Olsztynie</w:t>
      </w:r>
      <w:r w:rsidR="00DF4EFD">
        <w:rPr>
          <w:rFonts w:ascii="Times New Roman" w:hAnsi="Times New Roman"/>
          <w:sz w:val="22"/>
        </w:rPr>
        <w:t>;</w:t>
      </w:r>
    </w:p>
    <w:p w14:paraId="6E3912F5" w14:textId="6BDFC906" w:rsidR="007E2849" w:rsidRPr="007E2849" w:rsidRDefault="007E2849" w:rsidP="007E2849">
      <w:pPr>
        <w:pStyle w:val="Akapitzlist"/>
        <w:numPr>
          <w:ilvl w:val="0"/>
          <w:numId w:val="12"/>
        </w:numPr>
        <w:tabs>
          <w:tab w:val="left" w:pos="927"/>
        </w:tabs>
        <w:spacing w:before="0" w:after="0" w:line="360" w:lineRule="auto"/>
        <w:jc w:val="left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Pismo RDOŚ w Olsztynie o braku podstaw do wydania opinii w sprawie oceny</w:t>
      </w:r>
      <w:r w:rsidR="00DF4EFD">
        <w:rPr>
          <w:rFonts w:ascii="Times New Roman" w:hAnsi="Times New Roman"/>
          <w:sz w:val="22"/>
        </w:rPr>
        <w:t>;</w:t>
      </w:r>
      <w:r w:rsidRPr="007E2849">
        <w:rPr>
          <w:rFonts w:ascii="Times New Roman" w:hAnsi="Times New Roman"/>
          <w:sz w:val="22"/>
        </w:rPr>
        <w:t xml:space="preserve"> oddziaływania na środowisko z uwagi na fakt, że przedsięwzięcie nie należy do mogących znacząco oddziaływać na środowisko</w:t>
      </w:r>
      <w:r w:rsidR="00DF4EFD">
        <w:rPr>
          <w:rFonts w:ascii="Times New Roman" w:hAnsi="Times New Roman"/>
          <w:sz w:val="22"/>
        </w:rPr>
        <w:t>;</w:t>
      </w:r>
      <w:r w:rsidRPr="007E2849">
        <w:rPr>
          <w:rFonts w:ascii="Times New Roman" w:hAnsi="Times New Roman"/>
          <w:sz w:val="22"/>
        </w:rPr>
        <w:t xml:space="preserve"> </w:t>
      </w:r>
    </w:p>
    <w:p w14:paraId="1E992E40" w14:textId="39263B45" w:rsidR="007E2849" w:rsidRPr="007E2849" w:rsidRDefault="007E2849" w:rsidP="007E2849">
      <w:pPr>
        <w:pStyle w:val="Akapitzlist"/>
        <w:numPr>
          <w:ilvl w:val="0"/>
          <w:numId w:val="12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Pismo Państwowego Powiatowego Inspektora Sanitarny w Ostródzie informujące,</w:t>
      </w:r>
      <w:r w:rsidR="00DF4EFD">
        <w:rPr>
          <w:rFonts w:ascii="Times New Roman" w:hAnsi="Times New Roman"/>
          <w:sz w:val="22"/>
        </w:rPr>
        <w:t xml:space="preserve"> </w:t>
      </w:r>
      <w:r w:rsidRPr="007E2849">
        <w:rPr>
          <w:rFonts w:ascii="Times New Roman" w:hAnsi="Times New Roman"/>
          <w:sz w:val="22"/>
        </w:rPr>
        <w:t>że przedsięwzięcie nie wymaga uzyskania decyzji o środowiskowych uwarunkowaniach</w:t>
      </w:r>
      <w:r w:rsidR="00DF4EFD">
        <w:rPr>
          <w:rFonts w:ascii="Times New Roman" w:hAnsi="Times New Roman"/>
          <w:sz w:val="22"/>
        </w:rPr>
        <w:t>;</w:t>
      </w:r>
      <w:r w:rsidRPr="007E2849">
        <w:rPr>
          <w:rFonts w:ascii="Times New Roman" w:hAnsi="Times New Roman"/>
          <w:sz w:val="22"/>
        </w:rPr>
        <w:t xml:space="preserve"> </w:t>
      </w:r>
    </w:p>
    <w:p w14:paraId="759020CB" w14:textId="0ABC9FC2" w:rsidR="007E2849" w:rsidRPr="007E2849" w:rsidRDefault="007E2849" w:rsidP="007E2849">
      <w:pPr>
        <w:pStyle w:val="Akapitzlist"/>
        <w:numPr>
          <w:ilvl w:val="0"/>
          <w:numId w:val="12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sz w:val="22"/>
        </w:rPr>
      </w:pPr>
      <w:r w:rsidRPr="007E2849">
        <w:rPr>
          <w:rFonts w:ascii="Times New Roman" w:hAnsi="Times New Roman"/>
          <w:sz w:val="22"/>
        </w:rPr>
        <w:t>Decyzję wójta gminy Ostróda umarzającą postępowanie w sprawie wydania decyzji o środowiskowych uwarunkowaniach dla projektowanego przedsięwzięcia</w:t>
      </w:r>
      <w:r w:rsidR="00DF4EFD">
        <w:rPr>
          <w:rFonts w:ascii="Times New Roman" w:hAnsi="Times New Roman"/>
          <w:sz w:val="22"/>
        </w:rPr>
        <w:t>.</w:t>
      </w:r>
    </w:p>
    <w:p w14:paraId="3546F9E4" w14:textId="71BF8F56" w:rsidR="007E2849" w:rsidRDefault="007E2849" w:rsidP="007E2849">
      <w:pPr>
        <w:numPr>
          <w:ilvl w:val="1"/>
          <w:numId w:val="1"/>
        </w:numPr>
        <w:tabs>
          <w:tab w:val="num" w:pos="567"/>
        </w:tabs>
        <w:spacing w:before="0" w:after="0" w:line="360" w:lineRule="auto"/>
        <w:ind w:left="567" w:hanging="567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bCs/>
          <w:szCs w:val="22"/>
        </w:rPr>
        <w:t>Zakres przedmiotu zamówienia podstawowego</w:t>
      </w:r>
    </w:p>
    <w:p w14:paraId="34BF2CCA" w14:textId="3E0F8900" w:rsidR="00DF4EFD" w:rsidRPr="00DF4EFD" w:rsidRDefault="00DF4EFD" w:rsidP="00DF4EFD">
      <w:pPr>
        <w:pStyle w:val="Wydzial"/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</w:rPr>
        <w:tab/>
      </w:r>
      <w:bookmarkStart w:id="4" w:name="_Hlk115268761"/>
      <w:r w:rsidRPr="00DF4EFD">
        <w:rPr>
          <w:rFonts w:ascii="Times New Roman" w:hAnsi="Times New Roman"/>
        </w:rPr>
        <w:t xml:space="preserve">Przedmiotem zamówienia podstawowego jest </w:t>
      </w:r>
      <w:r w:rsidRPr="00AD295D">
        <w:rPr>
          <w:rFonts w:ascii="Times New Roman" w:hAnsi="Times New Roman"/>
        </w:rPr>
        <w:t xml:space="preserve">usługa </w:t>
      </w:r>
      <w:r w:rsidR="00AD295D" w:rsidRPr="00001854">
        <w:rPr>
          <w:rFonts w:ascii="Times New Roman" w:hAnsi="Times New Roman"/>
        </w:rPr>
        <w:t>o</w:t>
      </w:r>
      <w:r w:rsidRPr="00001854">
        <w:rPr>
          <w:rFonts w:ascii="Times New Roman" w:hAnsi="Times New Roman"/>
        </w:rPr>
        <w:t>pracowani</w:t>
      </w:r>
      <w:r w:rsidR="00AD295D" w:rsidRPr="00001854">
        <w:rPr>
          <w:rFonts w:ascii="Times New Roman" w:hAnsi="Times New Roman"/>
        </w:rPr>
        <w:t>a</w:t>
      </w:r>
      <w:r w:rsidRPr="00AD295D">
        <w:rPr>
          <w:rFonts w:ascii="Times New Roman" w:hAnsi="Times New Roman"/>
          <w:color w:val="FF0000"/>
        </w:rPr>
        <w:t xml:space="preserve"> </w:t>
      </w:r>
      <w:r w:rsidRPr="00DF4EFD">
        <w:rPr>
          <w:rFonts w:ascii="Times New Roman" w:hAnsi="Times New Roman"/>
        </w:rPr>
        <w:t>dokumentacji projektowej dla zadania pn.</w:t>
      </w:r>
      <w:r w:rsidRPr="00DF4EFD">
        <w:t xml:space="preserve"> </w:t>
      </w:r>
      <w:r w:rsidRPr="00DF4EFD">
        <w:rPr>
          <w:rFonts w:ascii="Times New Roman" w:hAnsi="Times New Roman"/>
        </w:rPr>
        <w:t>„Modernizacja jazu w Samborowie na rzece Drwęcy wraz z przenoską dla kajaków”</w:t>
      </w:r>
      <w:r>
        <w:rPr>
          <w:rFonts w:ascii="Times New Roman" w:hAnsi="Times New Roman"/>
        </w:rPr>
        <w:t xml:space="preserve"> </w:t>
      </w:r>
      <w:r w:rsidRPr="00DF4EFD">
        <w:rPr>
          <w:rFonts w:ascii="Times New Roman" w:hAnsi="Times New Roman"/>
        </w:rPr>
        <w:t>oraz uzyskanie wszystkich niezbędnych</w:t>
      </w:r>
      <w:r>
        <w:rPr>
          <w:rFonts w:ascii="Times New Roman" w:hAnsi="Times New Roman"/>
        </w:rPr>
        <w:t xml:space="preserve"> </w:t>
      </w:r>
      <w:r w:rsidRPr="00DF4EFD">
        <w:rPr>
          <w:rFonts w:ascii="Times New Roman" w:hAnsi="Times New Roman"/>
        </w:rPr>
        <w:t>opinii/uzgodnień/pozwoleń/decyzji umożliwiających zlecenie i wykonanie  robót budowlanych.</w:t>
      </w:r>
      <w:bookmarkEnd w:id="4"/>
    </w:p>
    <w:p w14:paraId="5CEABF71" w14:textId="77777777" w:rsidR="00DF4EFD" w:rsidRPr="00712995" w:rsidRDefault="00DF4EFD" w:rsidP="00DF4EFD">
      <w:pPr>
        <w:tabs>
          <w:tab w:val="num" w:pos="2520"/>
        </w:tabs>
        <w:spacing w:before="0" w:after="0" w:line="360" w:lineRule="auto"/>
        <w:ind w:left="567"/>
        <w:rPr>
          <w:rFonts w:ascii="Times New Roman" w:hAnsi="Times New Roman"/>
          <w:b/>
          <w:bCs/>
          <w:szCs w:val="22"/>
        </w:rPr>
      </w:pPr>
    </w:p>
    <w:p w14:paraId="7EED7A43" w14:textId="77777777" w:rsidR="007E2849" w:rsidRPr="00712995" w:rsidRDefault="007E2849" w:rsidP="007E2849">
      <w:pPr>
        <w:tabs>
          <w:tab w:val="left" w:pos="708"/>
          <w:tab w:val="left" w:pos="927"/>
        </w:tabs>
        <w:spacing w:before="0" w:after="0" w:line="360" w:lineRule="auto"/>
        <w:ind w:left="360" w:hanging="76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lastRenderedPageBreak/>
        <w:t>Do podstawowych zadań Wykonawcy należy:</w:t>
      </w:r>
    </w:p>
    <w:p w14:paraId="777865C1" w14:textId="77777777" w:rsidR="007E2849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Pr="00712995">
        <w:rPr>
          <w:rFonts w:ascii="Times New Roman" w:hAnsi="Times New Roman"/>
          <w:szCs w:val="22"/>
        </w:rPr>
        <w:t>ykonanie prac przygotowawczych związanych z przedmiotowym zadaniem. Zakres szczegółowy opisany w rozdziale  V pkt. 1.</w:t>
      </w:r>
    </w:p>
    <w:p w14:paraId="3E377561" w14:textId="4DE558E8" w:rsidR="007E2849" w:rsidRPr="00DF4EFD" w:rsidRDefault="007E2849" w:rsidP="00DF4EFD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4618E">
        <w:rPr>
          <w:rFonts w:ascii="Times New Roman" w:hAnsi="Times New Roman"/>
        </w:rPr>
        <w:t>ykonanie inwentaryzacji zieleni i uzyskanie pozwolenia na wycinkę ( o ile będzie konieczna)</w:t>
      </w:r>
      <w:r>
        <w:rPr>
          <w:rFonts w:ascii="Times New Roman" w:hAnsi="Times New Roman"/>
        </w:rPr>
        <w:t>.</w:t>
      </w:r>
      <w:r w:rsidRPr="0024618E">
        <w:rPr>
          <w:rFonts w:ascii="Times New Roman" w:hAnsi="Times New Roman"/>
        </w:rPr>
        <w:t xml:space="preserve"> </w:t>
      </w:r>
    </w:p>
    <w:p w14:paraId="709EDEE8" w14:textId="77777777" w:rsidR="007E2849" w:rsidRPr="00404DE7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 xml:space="preserve">Sporządzenie </w:t>
      </w:r>
      <w:bookmarkStart w:id="5" w:name="_Hlk88826018"/>
      <w:r w:rsidRPr="00712995">
        <w:rPr>
          <w:rFonts w:ascii="Times New Roman" w:hAnsi="Times New Roman"/>
          <w:szCs w:val="22"/>
        </w:rPr>
        <w:t>dokumentacji</w:t>
      </w:r>
      <w:r>
        <w:rPr>
          <w:rFonts w:ascii="Times New Roman" w:hAnsi="Times New Roman"/>
          <w:szCs w:val="22"/>
        </w:rPr>
        <w:t xml:space="preserve"> celem uzyskania decyzji o warunkach prowadzenia działań wynikającą z art. 118 Ustawy o ochronie przyrody </w:t>
      </w:r>
      <w:bookmarkStart w:id="6" w:name="_Hlk88826054"/>
      <w:bookmarkEnd w:id="5"/>
      <w:r w:rsidRPr="00712995">
        <w:rPr>
          <w:rFonts w:ascii="Times New Roman" w:hAnsi="Times New Roman"/>
          <w:szCs w:val="22"/>
        </w:rPr>
        <w:t>oraz uzyskanie tej decyzji</w:t>
      </w:r>
      <w:bookmarkEnd w:id="6"/>
      <w:r w:rsidRPr="00712995">
        <w:rPr>
          <w:rFonts w:ascii="Times New Roman" w:hAnsi="Times New Roman"/>
          <w:szCs w:val="22"/>
        </w:rPr>
        <w:t>.</w:t>
      </w:r>
    </w:p>
    <w:p w14:paraId="19DA4DDD" w14:textId="77777777" w:rsidR="007E2849" w:rsidRPr="00712995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bookmarkStart w:id="7" w:name="_Hlk888260181"/>
      <w:r>
        <w:rPr>
          <w:rFonts w:ascii="Times New Roman" w:hAnsi="Times New Roman"/>
          <w:szCs w:val="22"/>
        </w:rPr>
        <w:t>Przygotowanie materiałów</w:t>
      </w:r>
      <w:r w:rsidRPr="00712995">
        <w:rPr>
          <w:rFonts w:ascii="Times New Roman" w:hAnsi="Times New Roman"/>
          <w:szCs w:val="22"/>
        </w:rPr>
        <w:t xml:space="preserve"> </w:t>
      </w:r>
      <w:bookmarkStart w:id="8" w:name="_Hlk888259691"/>
      <w:r>
        <w:rPr>
          <w:rFonts w:ascii="Times New Roman" w:hAnsi="Times New Roman"/>
          <w:szCs w:val="22"/>
        </w:rPr>
        <w:t>niezbędnych do uzyskania</w:t>
      </w:r>
      <w:r w:rsidRPr="00712995">
        <w:rPr>
          <w:rFonts w:ascii="Times New Roman" w:hAnsi="Times New Roman"/>
          <w:szCs w:val="22"/>
        </w:rPr>
        <w:t xml:space="preserve">  </w:t>
      </w:r>
      <w:r w:rsidRPr="00712995">
        <w:rPr>
          <w:rFonts w:ascii="Times New Roman" w:hAnsi="Times New Roman"/>
          <w:i/>
          <w:iCs/>
          <w:szCs w:val="22"/>
        </w:rPr>
        <w:t xml:space="preserve">Decyzji </w:t>
      </w:r>
      <w:bookmarkEnd w:id="7"/>
      <w:bookmarkEnd w:id="8"/>
      <w:r w:rsidRPr="00712995">
        <w:rPr>
          <w:rFonts w:ascii="Times New Roman" w:hAnsi="Times New Roman"/>
          <w:i/>
          <w:iCs/>
          <w:szCs w:val="22"/>
        </w:rPr>
        <w:t>o  lokalizacji inwestycji celu publicznego</w:t>
      </w:r>
      <w:r w:rsidRPr="00712995">
        <w:rPr>
          <w:rFonts w:ascii="Times New Roman" w:hAnsi="Times New Roman"/>
          <w:szCs w:val="22"/>
        </w:rPr>
        <w:t xml:space="preserve">, </w:t>
      </w:r>
      <w:bookmarkStart w:id="9" w:name="_Hlk888260541"/>
      <w:r w:rsidRPr="00712995">
        <w:rPr>
          <w:rFonts w:ascii="Times New Roman" w:hAnsi="Times New Roman"/>
          <w:szCs w:val="22"/>
        </w:rPr>
        <w:t>oraz uzyskanie tej decyzji</w:t>
      </w:r>
      <w:bookmarkEnd w:id="9"/>
      <w:r w:rsidRPr="002D4728"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zgodnie z ustawą o planowaniu i zagospodarowaniu przestrzennym</w:t>
      </w:r>
      <w:r w:rsidRPr="00712995">
        <w:rPr>
          <w:rFonts w:ascii="Times New Roman" w:hAnsi="Times New Roman"/>
          <w:szCs w:val="22"/>
        </w:rPr>
        <w:t>.</w:t>
      </w:r>
    </w:p>
    <w:p w14:paraId="66E9DA32" w14:textId="77777777" w:rsidR="007E2849" w:rsidRPr="00712995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 xml:space="preserve">Sporządzenie dokumentacji wraz z decyzjami, zgodami i innymi elementami niezbędnymi do  uzyskania </w:t>
      </w:r>
      <w:r w:rsidRPr="005E5E82">
        <w:rPr>
          <w:rFonts w:ascii="Times New Roman" w:hAnsi="Times New Roman"/>
          <w:i/>
          <w:iCs/>
          <w:szCs w:val="22"/>
        </w:rPr>
        <w:t>pozwolenia wodn</w:t>
      </w:r>
      <w:r>
        <w:rPr>
          <w:rFonts w:ascii="Times New Roman" w:hAnsi="Times New Roman"/>
          <w:i/>
          <w:iCs/>
          <w:szCs w:val="22"/>
        </w:rPr>
        <w:t>o</w:t>
      </w:r>
      <w:r w:rsidRPr="005E5E82">
        <w:rPr>
          <w:rFonts w:ascii="Times New Roman" w:hAnsi="Times New Roman"/>
          <w:i/>
          <w:iCs/>
          <w:szCs w:val="22"/>
        </w:rPr>
        <w:t>prawnego na przebudowę jazu.</w:t>
      </w:r>
      <w:r w:rsidRPr="005E5E82">
        <w:rPr>
          <w:rFonts w:ascii="Times New Roman" w:hAnsi="Times New Roman"/>
          <w:szCs w:val="22"/>
        </w:rPr>
        <w:t>,</w:t>
      </w:r>
      <w:r w:rsidRPr="00712995">
        <w:rPr>
          <w:rFonts w:ascii="Times New Roman" w:hAnsi="Times New Roman"/>
          <w:szCs w:val="22"/>
        </w:rPr>
        <w:t xml:space="preserve"> oraz uzyskanie tej decyzji</w:t>
      </w:r>
      <w:bookmarkStart w:id="10" w:name="_Hlk104278651"/>
      <w:r w:rsidRPr="002D4728"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zgodnie z art. 407,408 i 409 ustawy Prawo wodne</w:t>
      </w:r>
      <w:bookmarkEnd w:id="10"/>
      <w:r w:rsidRPr="00712995">
        <w:rPr>
          <w:rFonts w:ascii="Times New Roman" w:hAnsi="Times New Roman"/>
          <w:szCs w:val="22"/>
        </w:rPr>
        <w:t>.</w:t>
      </w:r>
    </w:p>
    <w:p w14:paraId="346491DF" w14:textId="6277D012" w:rsidR="007E2849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 xml:space="preserve">Sporządzenie Projektu budowlanego wraz z decyzjami, zgodami i innymi elementami niezbędnymi do uzyskania </w:t>
      </w:r>
      <w:r>
        <w:rPr>
          <w:rFonts w:ascii="Times New Roman" w:hAnsi="Times New Roman"/>
          <w:i/>
          <w:iCs/>
          <w:szCs w:val="22"/>
        </w:rPr>
        <w:t>Decyzji o pozwoleniu na b</w:t>
      </w:r>
      <w:r w:rsidRPr="00712995">
        <w:rPr>
          <w:rFonts w:ascii="Times New Roman" w:hAnsi="Times New Roman"/>
          <w:i/>
          <w:iCs/>
          <w:szCs w:val="22"/>
        </w:rPr>
        <w:t>udowę</w:t>
      </w:r>
      <w:r w:rsidRPr="00712995">
        <w:rPr>
          <w:rFonts w:ascii="Times New Roman" w:hAnsi="Times New Roman"/>
          <w:szCs w:val="22"/>
        </w:rPr>
        <w:t xml:space="preserve"> z ustawy </w:t>
      </w:r>
      <w:r w:rsidRPr="00712995">
        <w:rPr>
          <w:rFonts w:ascii="Times New Roman" w:hAnsi="Times New Roman"/>
          <w:i/>
          <w:iCs/>
          <w:szCs w:val="22"/>
        </w:rPr>
        <w:t>Prawo Budowlane</w:t>
      </w:r>
      <w:bookmarkStart w:id="11" w:name="_Hlk88831349"/>
      <w:bookmarkEnd w:id="11"/>
      <w:r>
        <w:rPr>
          <w:rFonts w:ascii="Times New Roman" w:hAnsi="Times New Roman"/>
          <w:i/>
          <w:iCs/>
          <w:szCs w:val="22"/>
        </w:rPr>
        <w:t xml:space="preserve"> </w:t>
      </w:r>
      <w:r w:rsidRPr="00712995">
        <w:rPr>
          <w:rFonts w:ascii="Times New Roman" w:hAnsi="Times New Roman"/>
          <w:szCs w:val="22"/>
        </w:rPr>
        <w:t xml:space="preserve">zgodnie z art. 34 ust </w:t>
      </w:r>
      <w:r>
        <w:rPr>
          <w:rFonts w:ascii="Times New Roman" w:hAnsi="Times New Roman"/>
          <w:szCs w:val="22"/>
        </w:rPr>
        <w:t>3, pkt.3 ustawy Prawo Budowlane i uzyskanie tej decyzji</w:t>
      </w:r>
      <w:r w:rsidR="009D38CC">
        <w:rPr>
          <w:rFonts w:ascii="Times New Roman" w:hAnsi="Times New Roman"/>
          <w:szCs w:val="22"/>
        </w:rPr>
        <w:t>.</w:t>
      </w:r>
    </w:p>
    <w:p w14:paraId="113CEC76" w14:textId="77777777" w:rsidR="007E2849" w:rsidRPr="0024618E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Wykonanie Projektu wykonawczego</w:t>
      </w:r>
      <w:r>
        <w:rPr>
          <w:rFonts w:ascii="Times New Roman" w:hAnsi="Times New Roman"/>
          <w:szCs w:val="22"/>
        </w:rPr>
        <w:t xml:space="preserve"> w złożoności pozwalającej na realizację robót budowlanych </w:t>
      </w:r>
      <w:r w:rsidRPr="0024618E">
        <w:rPr>
          <w:rFonts w:ascii="Times New Roman" w:hAnsi="Times New Roman"/>
          <w:szCs w:val="22"/>
        </w:rPr>
        <w:t>(opis techniczny robót oraz rysunki wykonawcze).</w:t>
      </w:r>
    </w:p>
    <w:p w14:paraId="6948132D" w14:textId="77777777" w:rsidR="007E2849" w:rsidRPr="00E53CEF" w:rsidRDefault="007E2849" w:rsidP="007E2849">
      <w:pPr>
        <w:numPr>
          <w:ilvl w:val="2"/>
          <w:numId w:val="2"/>
        </w:numPr>
        <w:tabs>
          <w:tab w:val="clear" w:pos="1352"/>
          <w:tab w:val="num" w:pos="851"/>
        </w:tabs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 w:rsidRPr="00E53CEF">
        <w:rPr>
          <w:rFonts w:ascii="Times New Roman" w:hAnsi="Times New Roman"/>
          <w:szCs w:val="22"/>
        </w:rPr>
        <w:t>Wykonanie dodatkowych opracowań:</w:t>
      </w:r>
    </w:p>
    <w:p w14:paraId="0D149AEA" w14:textId="77777777" w:rsidR="007E2849" w:rsidRDefault="007E2849" w:rsidP="007E2849">
      <w:pPr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-</w:t>
      </w:r>
      <w:r w:rsidRPr="00712995">
        <w:rPr>
          <w:rFonts w:ascii="Times New Roman" w:hAnsi="Times New Roman"/>
          <w:szCs w:val="22"/>
        </w:rPr>
        <w:t xml:space="preserve"> przedmiar</w:t>
      </w:r>
      <w:r>
        <w:rPr>
          <w:rFonts w:ascii="Times New Roman" w:hAnsi="Times New Roman"/>
          <w:szCs w:val="22"/>
        </w:rPr>
        <w:t xml:space="preserve"> robót</w:t>
      </w:r>
    </w:p>
    <w:p w14:paraId="6A87B642" w14:textId="77777777" w:rsidR="007E2849" w:rsidRDefault="007E2849" w:rsidP="007E2849">
      <w:pPr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-</w:t>
      </w:r>
      <w:r w:rsidRPr="00712995">
        <w:rPr>
          <w:rFonts w:ascii="Times New Roman" w:hAnsi="Times New Roman"/>
          <w:szCs w:val="22"/>
        </w:rPr>
        <w:t xml:space="preserve"> kosztorys inwestorski</w:t>
      </w:r>
    </w:p>
    <w:p w14:paraId="7367E51B" w14:textId="77777777" w:rsidR="007E2849" w:rsidRDefault="007E2849" w:rsidP="007E2849">
      <w:pPr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- </w:t>
      </w:r>
      <w:r w:rsidRPr="00712995">
        <w:rPr>
          <w:rFonts w:ascii="Times New Roman" w:hAnsi="Times New Roman"/>
          <w:szCs w:val="22"/>
        </w:rPr>
        <w:t>specyfikac</w:t>
      </w:r>
      <w:r>
        <w:rPr>
          <w:rFonts w:ascii="Times New Roman" w:hAnsi="Times New Roman"/>
          <w:szCs w:val="22"/>
        </w:rPr>
        <w:t>je</w:t>
      </w:r>
      <w:r w:rsidRPr="00712995">
        <w:rPr>
          <w:rFonts w:ascii="Times New Roman" w:hAnsi="Times New Roman"/>
          <w:szCs w:val="22"/>
        </w:rPr>
        <w:t xml:space="preserve"> wykonania i odbioru robót budowlanych</w:t>
      </w:r>
      <w:bookmarkStart w:id="12" w:name="_Hlk88831529"/>
      <w:bookmarkEnd w:id="12"/>
    </w:p>
    <w:p w14:paraId="73CD228F" w14:textId="77777777" w:rsidR="007E2849" w:rsidRDefault="007E2849" w:rsidP="007E2849">
      <w:pPr>
        <w:spacing w:before="0" w:after="0" w:line="360" w:lineRule="auto"/>
        <w:ind w:left="851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- informacja do planu BIOZ</w:t>
      </w:r>
    </w:p>
    <w:p w14:paraId="1FB3BB91" w14:textId="77777777" w:rsidR="007E2849" w:rsidRPr="00E53CEF" w:rsidRDefault="007E2849" w:rsidP="007E2849">
      <w:pPr>
        <w:spacing w:before="0" w:after="0" w:line="360" w:lineRule="auto"/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- </w:t>
      </w:r>
      <w:r w:rsidRPr="00DD078F">
        <w:rPr>
          <w:rFonts w:ascii="Times New Roman" w:hAnsi="Times New Roman"/>
        </w:rPr>
        <w:t>analizę wpływu wykonanych robót na środowisko</w:t>
      </w:r>
      <w:r>
        <w:rPr>
          <w:rFonts w:ascii="Times New Roman" w:hAnsi="Times New Roman"/>
        </w:rPr>
        <w:t xml:space="preserve"> w zakresie wpływu na zasoby wodne, grunty   </w:t>
      </w:r>
      <w:r w:rsidRPr="00E53CEF">
        <w:rPr>
          <w:rFonts w:ascii="Times New Roman" w:hAnsi="Times New Roman"/>
        </w:rPr>
        <w:t>rolne oraz zdolności retencyjne.</w:t>
      </w:r>
    </w:p>
    <w:p w14:paraId="2EA7E0BC" w14:textId="3676BA0D" w:rsidR="007E2849" w:rsidRPr="00946BEA" w:rsidRDefault="007E2849" w:rsidP="00946BEA">
      <w:pPr>
        <w:numPr>
          <w:ilvl w:val="0"/>
          <w:numId w:val="30"/>
        </w:numPr>
        <w:tabs>
          <w:tab w:val="left" w:pos="927"/>
        </w:tabs>
        <w:suppressAutoHyphens w:val="0"/>
        <w:spacing w:before="0" w:after="0" w:line="360" w:lineRule="auto"/>
        <w:ind w:left="851" w:hanging="425"/>
        <w:contextualSpacing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 w postępowaniu przetargowym w zakresie udzielania odpowiedzi na pytania dotyczące zakresu dokumentacji projektowej stanowiącej załącznik do SWZ.</w:t>
      </w:r>
    </w:p>
    <w:p w14:paraId="41C161C0" w14:textId="03CC4850" w:rsidR="007E2849" w:rsidRPr="004C0F1B" w:rsidRDefault="007E2849" w:rsidP="00946BEA">
      <w:pPr>
        <w:spacing w:before="0" w:after="0" w:line="360" w:lineRule="auto"/>
        <w:ind w:left="284"/>
        <w:rPr>
          <w:rFonts w:ascii="Times New Roman" w:hAnsi="Times New Roman"/>
          <w:i/>
          <w:iCs/>
          <w:szCs w:val="22"/>
          <w:u w:val="single"/>
        </w:rPr>
      </w:pPr>
      <w:r w:rsidRPr="004C0F1B">
        <w:rPr>
          <w:rFonts w:ascii="Times New Roman" w:hAnsi="Times New Roman"/>
          <w:szCs w:val="22"/>
          <w:u w:val="single"/>
        </w:rPr>
        <w:t>Realizacja dzieli się na następujące etapy , które będą  rozliczane  kolejno po wykonaniu zadań należących do tych etapów:</w:t>
      </w:r>
      <w:r w:rsidRPr="004C0F1B">
        <w:rPr>
          <w:rFonts w:ascii="Times New Roman" w:hAnsi="Times New Roman"/>
          <w:i/>
          <w:iCs/>
          <w:szCs w:val="22"/>
          <w:u w:val="single"/>
        </w:rPr>
        <w:t xml:space="preserve"> </w:t>
      </w:r>
    </w:p>
    <w:p w14:paraId="32CFD433" w14:textId="77777777" w:rsidR="007E2849" w:rsidRPr="00066B74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ETAP I</w:t>
      </w:r>
      <w:r w:rsidRPr="00066B74">
        <w:rPr>
          <w:rFonts w:ascii="Times New Roman" w:hAnsi="Times New Roman"/>
          <w:szCs w:val="22"/>
        </w:rPr>
        <w:t>: obejmuje:</w:t>
      </w:r>
    </w:p>
    <w:p w14:paraId="6A0C6D02" w14:textId="29762812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 prace przygotowawcze,</w:t>
      </w:r>
    </w:p>
    <w:p w14:paraId="79BEE6AD" w14:textId="34EBF2BC" w:rsidR="007E2849" w:rsidRDefault="007E2849" w:rsidP="007E2849">
      <w:pPr>
        <w:tabs>
          <w:tab w:val="left" w:pos="567"/>
        </w:tabs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 w:rsidRPr="00515E45">
        <w:rPr>
          <w:rFonts w:ascii="Times New Roman" w:hAnsi="Times New Roman"/>
        </w:rPr>
        <w:t xml:space="preserve"> sporządzenie </w:t>
      </w:r>
      <w:bookmarkStart w:id="13" w:name="_Hlk100831644"/>
      <w:r w:rsidRPr="00515E45">
        <w:rPr>
          <w:rFonts w:ascii="Times New Roman" w:hAnsi="Times New Roman"/>
        </w:rPr>
        <w:t>analizy wpływu wykonanych robót na środowisko</w:t>
      </w:r>
      <w:bookmarkEnd w:id="13"/>
      <w:r w:rsidRPr="00515E45">
        <w:rPr>
          <w:rFonts w:ascii="Times New Roman" w:hAnsi="Times New Roman"/>
        </w:rPr>
        <w:t xml:space="preserve"> ze szczególnym uwzględnieniem wpływu</w:t>
      </w:r>
      <w:r>
        <w:rPr>
          <w:rFonts w:ascii="Times New Roman" w:hAnsi="Times New Roman"/>
        </w:rPr>
        <w:t xml:space="preserve"> </w:t>
      </w:r>
      <w:r w:rsidRPr="00515E45">
        <w:rPr>
          <w:rFonts w:ascii="Times New Roman" w:hAnsi="Times New Roman"/>
        </w:rPr>
        <w:t>na grunty orne, zasoby wodne oraz retencję</w:t>
      </w:r>
      <w:r w:rsidR="009D38CC">
        <w:rPr>
          <w:rFonts w:ascii="Times New Roman" w:hAnsi="Times New Roman"/>
        </w:rPr>
        <w:t>,</w:t>
      </w:r>
    </w:p>
    <w:p w14:paraId="2BA46BD7" w14:textId="5E1B7120" w:rsidR="007E2849" w:rsidRPr="00066B74" w:rsidRDefault="007E2849" w:rsidP="007E2849">
      <w:pPr>
        <w:tabs>
          <w:tab w:val="left" w:pos="567"/>
        </w:tabs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s</w:t>
      </w:r>
      <w:r w:rsidRPr="00712995">
        <w:rPr>
          <w:rFonts w:ascii="Times New Roman" w:hAnsi="Times New Roman"/>
          <w:szCs w:val="22"/>
        </w:rPr>
        <w:t>porządzenie dokumentacji</w:t>
      </w:r>
      <w:r>
        <w:rPr>
          <w:rFonts w:ascii="Times New Roman" w:hAnsi="Times New Roman"/>
          <w:szCs w:val="22"/>
        </w:rPr>
        <w:t xml:space="preserve"> celem uzyskania decyzji o warunkach prowadzenia działań wynikającą z art. 118 Ustawy o ochronie przyrody </w:t>
      </w:r>
      <w:r w:rsidRPr="00712995">
        <w:rPr>
          <w:rFonts w:ascii="Times New Roman" w:hAnsi="Times New Roman"/>
          <w:szCs w:val="22"/>
        </w:rPr>
        <w:t>oraz uzyskanie tej decyzji</w:t>
      </w:r>
      <w:r w:rsidR="009D38CC">
        <w:rPr>
          <w:rFonts w:ascii="Times New Roman" w:hAnsi="Times New Roman"/>
          <w:szCs w:val="22"/>
        </w:rPr>
        <w:t>,</w:t>
      </w:r>
    </w:p>
    <w:p w14:paraId="5DC9EDA5" w14:textId="05CA3C37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 xml:space="preserve">- uzyskanie </w:t>
      </w:r>
      <w:bookmarkStart w:id="14" w:name="_Hlk89347728"/>
      <w:r w:rsidRPr="00066B74">
        <w:rPr>
          <w:rFonts w:ascii="Times New Roman" w:hAnsi="Times New Roman"/>
          <w:szCs w:val="22"/>
        </w:rPr>
        <w:t>decyzji lokalizacyjnej celu publicznego</w:t>
      </w:r>
      <w:bookmarkEnd w:id="14"/>
      <w:r w:rsidR="009D38CC">
        <w:rPr>
          <w:rFonts w:ascii="Times New Roman" w:hAnsi="Times New Roman"/>
          <w:szCs w:val="22"/>
        </w:rPr>
        <w:t>,</w:t>
      </w:r>
    </w:p>
    <w:p w14:paraId="26AECB47" w14:textId="1E997DE4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- </w:t>
      </w:r>
      <w:r w:rsidRPr="00115CDE">
        <w:rPr>
          <w:rFonts w:ascii="Times New Roman" w:hAnsi="Times New Roman"/>
        </w:rPr>
        <w:t>sporządzenie niezbędnych dokumentów (operat wodnoprawn</w:t>
      </w:r>
      <w:r>
        <w:rPr>
          <w:rFonts w:ascii="Times New Roman" w:hAnsi="Times New Roman"/>
        </w:rPr>
        <w:t>y</w:t>
      </w:r>
      <w:r w:rsidRPr="00115CDE">
        <w:rPr>
          <w:rFonts w:ascii="Times New Roman" w:hAnsi="Times New Roman"/>
        </w:rPr>
        <w:t xml:space="preserve"> oraz wniosek) w celu uzyskania pozwolenia wodnoprawnego  na wykonanie </w:t>
      </w:r>
      <w:r>
        <w:rPr>
          <w:rFonts w:ascii="Times New Roman" w:hAnsi="Times New Roman"/>
        </w:rPr>
        <w:t>przebudowy jazu</w:t>
      </w:r>
      <w:bookmarkStart w:id="15" w:name="__RefHeading___Toc5136_1304409860"/>
      <w:bookmarkEnd w:id="15"/>
      <w:r w:rsidR="009D38CC">
        <w:rPr>
          <w:rFonts w:ascii="Times New Roman" w:hAnsi="Times New Roman"/>
        </w:rPr>
        <w:t>,</w:t>
      </w:r>
    </w:p>
    <w:p w14:paraId="0A40AEDF" w14:textId="77777777" w:rsidR="0044203F" w:rsidRDefault="007E2849" w:rsidP="0044203F">
      <w:pPr>
        <w:spacing w:before="0"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bookmarkStart w:id="16" w:name="_Hlk106367853"/>
      <w:r>
        <w:rPr>
          <w:rFonts w:ascii="Times New Roman" w:hAnsi="Times New Roman"/>
        </w:rPr>
        <w:t>wykonanie inwentaryzacji zieleni i uzyskanie pozwolenia na wycinkę ( o ile będzie konieczna)</w:t>
      </w:r>
      <w:r w:rsidR="009D38CC">
        <w:rPr>
          <w:rFonts w:ascii="Times New Roman" w:hAnsi="Times New Roman"/>
        </w:rPr>
        <w:t>.</w:t>
      </w:r>
      <w:bookmarkEnd w:id="16"/>
    </w:p>
    <w:p w14:paraId="4DB43768" w14:textId="24848074" w:rsidR="007E2849" w:rsidRPr="00515E45" w:rsidRDefault="007E2849" w:rsidP="0044203F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ETAP II</w:t>
      </w:r>
      <w:bookmarkStart w:id="17" w:name="_Hlk89153468"/>
      <w:r w:rsidRPr="00066B74">
        <w:rPr>
          <w:rFonts w:ascii="Times New Roman" w:hAnsi="Times New Roman"/>
          <w:szCs w:val="22"/>
        </w:rPr>
        <w:t xml:space="preserve">  obejmuje: </w:t>
      </w:r>
      <w:bookmarkEnd w:id="17"/>
    </w:p>
    <w:p w14:paraId="15BE5E09" w14:textId="0EE73E95" w:rsidR="007E2849" w:rsidRPr="00066B74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-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uzyskanie decyzji pozwolenia wodnoprawnego</w:t>
      </w:r>
      <w:r w:rsidR="009D38C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</w:p>
    <w:p w14:paraId="432A3D29" w14:textId="5AAD146B" w:rsidR="007E2849" w:rsidRPr="00066B74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>sporządzenie projektu budowlanego niezbędnego do uzyskania Pozwolenia na Budowę (ustawa Prawo Budowlane) wraz ze złożeniem wniosku o pozwolenie na budowę</w:t>
      </w:r>
      <w:r w:rsidR="009D38CC">
        <w:rPr>
          <w:rFonts w:ascii="Times New Roman" w:hAnsi="Times New Roman"/>
          <w:szCs w:val="22"/>
        </w:rPr>
        <w:t>,</w:t>
      </w:r>
      <w:r w:rsidRPr="00066B74">
        <w:rPr>
          <w:rFonts w:ascii="Times New Roman" w:hAnsi="Times New Roman"/>
          <w:szCs w:val="22"/>
        </w:rPr>
        <w:t xml:space="preserve"> </w:t>
      </w:r>
    </w:p>
    <w:p w14:paraId="3129E6A4" w14:textId="6E81547C" w:rsidR="007E2849" w:rsidRPr="0044203F" w:rsidRDefault="007E2849" w:rsidP="0044203F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 xml:space="preserve">projekt wykonawczy wraz z rysunkami wykonawczymi, przedmiarem, kosztorysem inwestorskim i specyfikacją techniczną wykonania i odbioru robót budowlanych oraz informacją do planu BIOZ. </w:t>
      </w:r>
    </w:p>
    <w:p w14:paraId="2F81FD84" w14:textId="77777777" w:rsidR="007E2849" w:rsidRDefault="007E2849" w:rsidP="007E2849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>Uwaga! Zamawiający zwraca uwagę, że przygotowan</w:t>
      </w:r>
      <w:r>
        <w:rPr>
          <w:rFonts w:ascii="Times New Roman" w:hAnsi="Times New Roman"/>
          <w:b/>
          <w:bCs/>
          <w:szCs w:val="22"/>
        </w:rPr>
        <w:t>y</w:t>
      </w:r>
      <w:r w:rsidRPr="00066B74">
        <w:rPr>
          <w:rFonts w:ascii="Times New Roman" w:hAnsi="Times New Roman"/>
          <w:b/>
          <w:bCs/>
          <w:szCs w:val="22"/>
        </w:rPr>
        <w:t xml:space="preserve"> w Etapie I wnios</w:t>
      </w:r>
      <w:r>
        <w:rPr>
          <w:rFonts w:ascii="Times New Roman" w:hAnsi="Times New Roman"/>
          <w:b/>
          <w:bCs/>
          <w:szCs w:val="22"/>
        </w:rPr>
        <w:t>ek</w:t>
      </w:r>
      <w:r w:rsidRPr="00066B74">
        <w:rPr>
          <w:rFonts w:ascii="Times New Roman" w:hAnsi="Times New Roman"/>
          <w:b/>
          <w:bCs/>
          <w:szCs w:val="22"/>
        </w:rPr>
        <w:t xml:space="preserve"> (pozwolenie wodnoprawne) wraz z załącznikami mus</w:t>
      </w:r>
      <w:r>
        <w:rPr>
          <w:rFonts w:ascii="Times New Roman" w:hAnsi="Times New Roman"/>
          <w:b/>
          <w:bCs/>
          <w:szCs w:val="22"/>
        </w:rPr>
        <w:t>i</w:t>
      </w:r>
      <w:r w:rsidRPr="00066B74">
        <w:rPr>
          <w:rFonts w:ascii="Times New Roman" w:hAnsi="Times New Roman"/>
          <w:b/>
          <w:bCs/>
          <w:szCs w:val="22"/>
        </w:rPr>
        <w:t xml:space="preserve"> zostać pozytywnie zaopiniowan</w:t>
      </w:r>
      <w:r>
        <w:rPr>
          <w:rFonts w:ascii="Times New Roman" w:hAnsi="Times New Roman"/>
          <w:b/>
          <w:bCs/>
          <w:szCs w:val="22"/>
        </w:rPr>
        <w:t>y</w:t>
      </w:r>
      <w:r w:rsidRPr="00066B74">
        <w:rPr>
          <w:rFonts w:ascii="Times New Roman" w:hAnsi="Times New Roman"/>
          <w:b/>
          <w:bCs/>
          <w:szCs w:val="22"/>
        </w:rPr>
        <w:t xml:space="preserve"> przez Zamawiającego zgodnie z procedurą obowiązującą w tym zakresie w PGW Wody Polskie</w:t>
      </w:r>
      <w:r>
        <w:rPr>
          <w:rFonts w:ascii="Times New Roman" w:hAnsi="Times New Roman"/>
          <w:b/>
          <w:bCs/>
          <w:szCs w:val="22"/>
        </w:rPr>
        <w:t>.</w:t>
      </w:r>
    </w:p>
    <w:p w14:paraId="28E785EC" w14:textId="77777777" w:rsidR="007E2849" w:rsidRPr="00E53CEF" w:rsidRDefault="007E2849" w:rsidP="007E2849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E53CEF">
        <w:rPr>
          <w:rFonts w:ascii="Times New Roman" w:hAnsi="Times New Roman"/>
          <w:b/>
          <w:bCs/>
          <w:szCs w:val="22"/>
        </w:rPr>
        <w:t>Wniosek o pozwolenie wodnoprawne składa Zamawiający.</w:t>
      </w:r>
    </w:p>
    <w:p w14:paraId="550987D3" w14:textId="77777777" w:rsidR="007E2849" w:rsidRPr="00404DE7" w:rsidRDefault="007E2849" w:rsidP="007E2849">
      <w:pPr>
        <w:spacing w:before="0" w:after="0" w:line="360" w:lineRule="auto"/>
        <w:ind w:left="142"/>
        <w:jc w:val="left"/>
        <w:rPr>
          <w:rFonts w:ascii="Times New Roman" w:hAnsi="Times New Roman"/>
          <w:b/>
          <w:bCs/>
          <w:szCs w:val="22"/>
        </w:rPr>
      </w:pPr>
      <w:r w:rsidRPr="00E53CEF">
        <w:rPr>
          <w:rFonts w:ascii="Times New Roman" w:hAnsi="Times New Roman"/>
          <w:b/>
          <w:bCs/>
          <w:szCs w:val="22"/>
        </w:rPr>
        <w:t>Pozostałe wnioski składa Wykonawca.</w:t>
      </w:r>
      <w:r>
        <w:rPr>
          <w:rFonts w:ascii="Times New Roman" w:hAnsi="Times New Roman"/>
          <w:b/>
          <w:bCs/>
          <w:szCs w:val="22"/>
        </w:rPr>
        <w:t xml:space="preserve"> Wszystkie składane przez Wykonawcę wnioski muszą być zaakceptowane przez zamawiającego.</w:t>
      </w:r>
    </w:p>
    <w:p w14:paraId="1A122C63" w14:textId="1AF10EC7" w:rsidR="007E2849" w:rsidRPr="00066B74" w:rsidRDefault="007E2849" w:rsidP="00946BEA">
      <w:pPr>
        <w:spacing w:before="0" w:after="0" w:line="360" w:lineRule="auto"/>
        <w:ind w:left="142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 xml:space="preserve">Zamawiający zastrzega, że  złożenie wniosku o pozwolenie na budowę musi nastąpić do dnia </w:t>
      </w:r>
      <w:r w:rsidR="00DF4EFD">
        <w:rPr>
          <w:rFonts w:ascii="Times New Roman" w:hAnsi="Times New Roman"/>
          <w:b/>
          <w:bCs/>
          <w:szCs w:val="22"/>
        </w:rPr>
        <w:t>29</w:t>
      </w:r>
      <w:r w:rsidRPr="00066B74">
        <w:rPr>
          <w:rFonts w:ascii="Times New Roman" w:hAnsi="Times New Roman"/>
          <w:b/>
          <w:bCs/>
          <w:szCs w:val="22"/>
        </w:rPr>
        <w:t>.</w:t>
      </w:r>
      <w:r w:rsidR="00DF4EFD">
        <w:rPr>
          <w:rFonts w:ascii="Times New Roman" w:hAnsi="Times New Roman"/>
          <w:b/>
          <w:bCs/>
          <w:szCs w:val="22"/>
        </w:rPr>
        <w:t>09</w:t>
      </w:r>
      <w:r w:rsidRPr="00066B74">
        <w:rPr>
          <w:rFonts w:ascii="Times New Roman" w:hAnsi="Times New Roman"/>
          <w:b/>
          <w:bCs/>
          <w:szCs w:val="22"/>
        </w:rPr>
        <w:t>.2023 roku</w:t>
      </w:r>
      <w:r>
        <w:rPr>
          <w:rFonts w:ascii="Times New Roman" w:hAnsi="Times New Roman"/>
          <w:b/>
          <w:bCs/>
          <w:szCs w:val="22"/>
        </w:rPr>
        <w:t>.</w:t>
      </w:r>
    </w:p>
    <w:p w14:paraId="463D9C72" w14:textId="77777777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b/>
          <w:bCs/>
          <w:szCs w:val="22"/>
        </w:rPr>
        <w:t xml:space="preserve">ETAP III </w:t>
      </w:r>
      <w:r>
        <w:rPr>
          <w:rFonts w:ascii="Times New Roman" w:hAnsi="Times New Roman"/>
          <w:b/>
          <w:bCs/>
          <w:szCs w:val="22"/>
        </w:rPr>
        <w:t>obejmuje:</w:t>
      </w:r>
    </w:p>
    <w:p w14:paraId="6A66BC07" w14:textId="2A673000" w:rsidR="007E2849" w:rsidRPr="00066B74" w:rsidRDefault="007E2849" w:rsidP="00783722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- </w:t>
      </w:r>
      <w:r>
        <w:rPr>
          <w:rFonts w:ascii="Times New Roman" w:hAnsi="Times New Roman"/>
          <w:szCs w:val="22"/>
        </w:rPr>
        <w:t>uzyskanie pozwolenia na budowę</w:t>
      </w:r>
      <w:r w:rsidR="009D38CC">
        <w:rPr>
          <w:rFonts w:ascii="Times New Roman" w:hAnsi="Times New Roman"/>
          <w:szCs w:val="22"/>
        </w:rPr>
        <w:t>.</w:t>
      </w:r>
    </w:p>
    <w:p w14:paraId="02484D10" w14:textId="77777777" w:rsidR="007E2849" w:rsidRPr="008204B9" w:rsidRDefault="007E2849" w:rsidP="007E2849">
      <w:pPr>
        <w:numPr>
          <w:ilvl w:val="1"/>
          <w:numId w:val="1"/>
        </w:numPr>
        <w:tabs>
          <w:tab w:val="clear" w:pos="2520"/>
          <w:tab w:val="left" w:pos="567"/>
        </w:tabs>
        <w:spacing w:before="0" w:after="0" w:line="360" w:lineRule="auto"/>
        <w:ind w:hanging="2520"/>
        <w:jc w:val="left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szCs w:val="22"/>
        </w:rPr>
        <w:t>Zakres przedmiotu zamówienia w ramach prawa opcji</w:t>
      </w:r>
    </w:p>
    <w:p w14:paraId="2AC0FD3C" w14:textId="2CD09CAB" w:rsidR="007E2849" w:rsidRPr="009D38CC" w:rsidRDefault="007E2849" w:rsidP="007E2849">
      <w:pPr>
        <w:pStyle w:val="Akapitzlist"/>
        <w:spacing w:before="0" w:after="0" w:line="360" w:lineRule="auto"/>
        <w:ind w:left="284"/>
        <w:rPr>
          <w:rFonts w:ascii="Times New Roman" w:hAnsi="Times New Roman"/>
          <w:sz w:val="22"/>
        </w:rPr>
      </w:pPr>
      <w:bookmarkStart w:id="18" w:name="_Hlk115268872"/>
      <w:r w:rsidRPr="009D38CC">
        <w:rPr>
          <w:rFonts w:ascii="Times New Roman" w:hAnsi="Times New Roman"/>
          <w:bCs/>
          <w:sz w:val="22"/>
        </w:rPr>
        <w:t>Pełnienie nadzoru autorskiego nad robotami budowlanymi</w:t>
      </w:r>
      <w:r w:rsidRPr="009D38CC">
        <w:rPr>
          <w:rFonts w:ascii="Times New Roman" w:hAnsi="Times New Roman"/>
          <w:sz w:val="22"/>
        </w:rPr>
        <w:t xml:space="preserve"> realizowanymi na podstawie zamówionej dokumentacji projektowej zgodnie z ustawą Prawo budowlane.</w:t>
      </w:r>
    </w:p>
    <w:p w14:paraId="48BFB6E6" w14:textId="3F7032B8" w:rsidR="007E2849" w:rsidRPr="009D38CC" w:rsidRDefault="007E2849" w:rsidP="007E2849">
      <w:pPr>
        <w:pStyle w:val="Akapitzlist"/>
        <w:spacing w:before="0" w:after="0" w:line="360" w:lineRule="auto"/>
        <w:ind w:left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Nadzór będzie pełniony od dnia wskazanego w powiadomieniu o rozpoczęciu budowy do dnia wskazanego jako dzień zakończenia budowy w powiadomieniu o zakończeniu budowy.</w:t>
      </w:r>
    </w:p>
    <w:p w14:paraId="7DD866B3" w14:textId="77777777" w:rsidR="007E2849" w:rsidRPr="009D38CC" w:rsidRDefault="007E2849" w:rsidP="007E2849">
      <w:pPr>
        <w:pStyle w:val="Akapitzlist"/>
        <w:spacing w:before="0" w:after="0" w:line="360" w:lineRule="auto"/>
        <w:ind w:left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Termin zakończenia jest szacunkowy i zależy od faktycznego okresu realizacji robót budowlanych objętych nadzorem autorskim.  Zamawiający zakłada, że roboty budowlane zostaną zrealizowane do 15.12.2024 roku.</w:t>
      </w:r>
    </w:p>
    <w:p w14:paraId="71E8D65D" w14:textId="77777777" w:rsidR="007E2849" w:rsidRPr="009D38CC" w:rsidRDefault="007E2849" w:rsidP="007E2849">
      <w:pPr>
        <w:spacing w:before="0" w:after="0" w:line="360" w:lineRule="auto"/>
        <w:ind w:left="142"/>
        <w:jc w:val="left"/>
        <w:rPr>
          <w:rFonts w:ascii="Times New Roman" w:hAnsi="Times New Roman"/>
          <w:szCs w:val="22"/>
        </w:rPr>
      </w:pPr>
      <w:r w:rsidRPr="009D38CC">
        <w:rPr>
          <w:rFonts w:ascii="Times New Roman" w:hAnsi="Times New Roman"/>
          <w:szCs w:val="22"/>
        </w:rPr>
        <w:t xml:space="preserve">       Wynagrodzenie za pełnienie nadzoru autorskiego ma charakter ryczałtowy.</w:t>
      </w:r>
    </w:p>
    <w:bookmarkEnd w:id="18"/>
    <w:p w14:paraId="0C749903" w14:textId="77777777" w:rsidR="007E2849" w:rsidRPr="009D38CC" w:rsidRDefault="007E2849" w:rsidP="007E2849">
      <w:pPr>
        <w:pStyle w:val="Akapitzlist"/>
        <w:spacing w:before="0" w:after="0" w:line="360" w:lineRule="auto"/>
        <w:ind w:left="0"/>
        <w:rPr>
          <w:rFonts w:ascii="Times New Roman" w:hAnsi="Times New Roman"/>
          <w:sz w:val="22"/>
          <w:u w:val="single"/>
        </w:rPr>
      </w:pPr>
      <w:r w:rsidRPr="009D38CC">
        <w:rPr>
          <w:rFonts w:ascii="Times New Roman" w:hAnsi="Times New Roman"/>
          <w:sz w:val="22"/>
        </w:rPr>
        <w:t xml:space="preserve">           </w:t>
      </w:r>
      <w:r w:rsidRPr="009D38CC">
        <w:rPr>
          <w:rFonts w:ascii="Times New Roman" w:hAnsi="Times New Roman"/>
          <w:sz w:val="22"/>
          <w:u w:val="single"/>
        </w:rPr>
        <w:t xml:space="preserve">   Zakres usługi pełnienia nadzoru autorskiego obejmować będzie:</w:t>
      </w:r>
    </w:p>
    <w:p w14:paraId="701EB8DE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sprawowanie nadzoru autorskiego w sposób i na zasadach określonych w aktualnym prawie budowlanym i przepisami wykonawczymi. Zmiany wymienionych przepisów obowiązują strony bez potrzeby zmian w umowie;</w:t>
      </w:r>
    </w:p>
    <w:p w14:paraId="65A70000" w14:textId="6F4C2BD8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zapewnienie udziału w czynnościach nadzoru autorskiego uprawnionej osoby wskazanej pisemnie przez Wykonawcę - na każde wezwanie Zamawiającego. Za pobyt na budowie może być uważane również wykonanie czynności nadzoru autorskiego poza terenem budowy, jeśli wynika to z potrzeb realizacji inwestycji. W takich przypadkach za teren pełnienia nadzoru autorskiego może być uznana siedziba Zamawiającego, wykonawcy robót budowlanych, dostawy materiałów itp.</w:t>
      </w:r>
      <w:r w:rsidR="009D38CC">
        <w:rPr>
          <w:rFonts w:ascii="Times New Roman" w:hAnsi="Times New Roman"/>
          <w:sz w:val="22"/>
        </w:rPr>
        <w:t>;</w:t>
      </w:r>
    </w:p>
    <w:p w14:paraId="52B7FACF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lastRenderedPageBreak/>
        <w:t>uzgadnianie z Zamawiającym i Wykonawcą robót budowlanych możliwości wprowadzenia rozwiązań zamiennych w stosunku do przewidzianych w dokumentacji projektowej w zakresie materiałów i konstrukcji, rozwiązań technicznych, technologicznych i użytkowych o jakości i standardzie nie niższych niż przewidziano w dokumentacji projektowej;</w:t>
      </w:r>
    </w:p>
    <w:p w14:paraId="771DA5DF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opiniowanie przedstawionych przez Wykonawcę robót budowlanych lub Zamawiającego propozycji rozwiązań zamiennych lub ich przedstawienie w przypadku niemożności zastosowania rozwiązań występujących w dokumentacji projektowej lub gdy ich zastosowanie jest nieekonomiczne  lub nieefektywne w świetle aktualnej wiedzy technicznej i zasad sztuki budowlanej, a koszt zastosowania nowych nie zwiększy kosztów zadania z zastrzeżeniem, że każde z rozwiązań musi być zaakceptowane przez Zamawiającego;</w:t>
      </w:r>
    </w:p>
    <w:p w14:paraId="47715193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Wykonawca nie będzie miał prawa do wynagrodzenia w przypadku, gdy wizyta na budowie lub rozwiązania zamienne będą spowodowane brakami lub błędami zamiennej dokumentacji projektowej;</w:t>
      </w:r>
    </w:p>
    <w:p w14:paraId="61534E17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Wykonawca zobowiązany jest do dokonania wpisów w dzienniku budowy, potwierdzających obecność Wykonawcy na budowie. Pobyt autora dokumentacji lub uprawnionej osoby wskazanej pisemnie przez Wykonawcę na budowie w związku z pełnionym nadzorem, potwierdza przedstawiciel Zamawiającego na druku karty nadzoru autorskiego;</w:t>
      </w:r>
    </w:p>
    <w:p w14:paraId="53E7B274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Wykonawca zobowiązany jest do opracowania rozwiązań zamiennych, których wykonanie będzie konieczne w trakcie realizacji robót budowlanych;</w:t>
      </w:r>
    </w:p>
    <w:p w14:paraId="7AB5EDC5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Przedmiotowe rozwiązania zamienne należy wykonać w 2 egz.;</w:t>
      </w:r>
    </w:p>
    <w:p w14:paraId="306F9268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 xml:space="preserve">  W toku projektowania Wykonawca zobowiązany będzie do uzyskania w imieniu Zamawiającego wszystkich pozwoleń, uzgodnień, i opinii niezbędnych do wykonania każdego rozwiązania zamiennego;</w:t>
      </w:r>
    </w:p>
    <w:p w14:paraId="435072BA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 xml:space="preserve">  Ponoszenie odpowiedzialności za działania i zaniechanie osób, którym Wykonawca powierza wykonywanie przedmiotu umowy jak za własne działania lub zaniechania;</w:t>
      </w:r>
    </w:p>
    <w:p w14:paraId="004E2656" w14:textId="77777777" w:rsidR="007E2849" w:rsidRPr="009D38CC" w:rsidRDefault="007E2849" w:rsidP="007E2849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Powiadomienie Zamawiającego o każdej zmianie adresu, numeru telefonu, faxu e-maila, pod rygorem uznania wezwania do pełnienia czynności nadzoru ze skutkami dokonania pod dotychczasowym adresem, telefonem, faxem, e-mailem;</w:t>
      </w:r>
    </w:p>
    <w:p w14:paraId="0FF701E2" w14:textId="040CE820" w:rsidR="00DF4EFD" w:rsidRPr="00783722" w:rsidRDefault="007E2849" w:rsidP="00783722">
      <w:pPr>
        <w:pStyle w:val="Akapitzlist"/>
        <w:numPr>
          <w:ilvl w:val="0"/>
          <w:numId w:val="4"/>
        </w:numPr>
        <w:tabs>
          <w:tab w:val="clear" w:pos="0"/>
        </w:tabs>
        <w:spacing w:before="0" w:after="0" w:line="360" w:lineRule="auto"/>
        <w:ind w:left="1560" w:hanging="284"/>
        <w:rPr>
          <w:rFonts w:ascii="Times New Roman" w:hAnsi="Times New Roman"/>
          <w:sz w:val="22"/>
        </w:rPr>
      </w:pPr>
      <w:r w:rsidRPr="009D38CC">
        <w:rPr>
          <w:rFonts w:ascii="Times New Roman" w:hAnsi="Times New Roman"/>
          <w:sz w:val="22"/>
        </w:rPr>
        <w:t>Terminowe stawianie się na budowie, na wezwanie Zamawiającego</w:t>
      </w:r>
      <w:r w:rsidR="00DF4EFD">
        <w:rPr>
          <w:rFonts w:ascii="Times New Roman" w:hAnsi="Times New Roman"/>
          <w:sz w:val="22"/>
        </w:rPr>
        <w:t>.</w:t>
      </w:r>
      <w:bookmarkStart w:id="19" w:name="__RefHeading___Toc4123_1304409860"/>
      <w:bookmarkEnd w:id="19"/>
    </w:p>
    <w:p w14:paraId="7F893AF1" w14:textId="231C4E5D" w:rsidR="007E2849" w:rsidRPr="00DF4EFD" w:rsidRDefault="007E2849" w:rsidP="00DF4EFD">
      <w:pPr>
        <w:pStyle w:val="Akapitzlist"/>
        <w:numPr>
          <w:ilvl w:val="0"/>
          <w:numId w:val="32"/>
        </w:numPr>
        <w:tabs>
          <w:tab w:val="left" w:pos="2694"/>
        </w:tabs>
        <w:spacing w:before="0" w:after="0" w:line="360" w:lineRule="auto"/>
        <w:jc w:val="left"/>
        <w:rPr>
          <w:rFonts w:ascii="Times New Roman" w:hAnsi="Times New Roman"/>
          <w:b/>
          <w:bCs/>
          <w:sz w:val="22"/>
        </w:rPr>
      </w:pPr>
      <w:r w:rsidRPr="00DF4EFD">
        <w:rPr>
          <w:rFonts w:ascii="Times New Roman" w:hAnsi="Times New Roman"/>
          <w:b/>
          <w:bCs/>
          <w:sz w:val="22"/>
        </w:rPr>
        <w:t>STAN ISTNIEJĄCY (PLANOWANE PRZEDSIĘWZIĘCIE)</w:t>
      </w:r>
    </w:p>
    <w:p w14:paraId="4EA72CFB" w14:textId="77777777" w:rsidR="007E2849" w:rsidRDefault="007E2849" w:rsidP="007E2849">
      <w:pPr>
        <w:numPr>
          <w:ilvl w:val="1"/>
          <w:numId w:val="6"/>
        </w:numPr>
        <w:tabs>
          <w:tab w:val="num" w:pos="709"/>
        </w:tabs>
        <w:spacing w:before="0" w:after="0" w:line="360" w:lineRule="auto"/>
        <w:ind w:left="709" w:hanging="425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bCs/>
          <w:szCs w:val="22"/>
        </w:rPr>
        <w:t>Opis stanu istniejącego:</w:t>
      </w:r>
    </w:p>
    <w:p w14:paraId="7E7575B7" w14:textId="39173035" w:rsidR="007E2849" w:rsidRPr="007D4B03" w:rsidRDefault="007E2849" w:rsidP="007E2849">
      <w:pPr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A404B6">
        <w:rPr>
          <w:rFonts w:ascii="Times New Roman" w:hAnsi="Times New Roman"/>
        </w:rPr>
        <w:t>Zadaniem jazu jest przepuszczanie wód rzeki Drwęcy oraz utrzymywanie poziomu piętrzenia wody</w:t>
      </w:r>
      <w:r>
        <w:rPr>
          <w:rFonts w:ascii="Times New Roman" w:hAnsi="Times New Roman"/>
        </w:rPr>
        <w:br/>
      </w:r>
      <w:r w:rsidRPr="00A404B6">
        <w:rPr>
          <w:rFonts w:ascii="Times New Roman" w:hAnsi="Times New Roman"/>
        </w:rPr>
        <w:t>w j</w:t>
      </w:r>
      <w:r>
        <w:rPr>
          <w:rFonts w:ascii="Times New Roman" w:hAnsi="Times New Roman"/>
        </w:rPr>
        <w:t>eziorze Drwęckim.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7D4B03">
        <w:rPr>
          <w:rFonts w:ascii="Times New Roman" w:hAnsi="Times New Roman"/>
          <w:szCs w:val="22"/>
        </w:rPr>
        <w:t>Jaz zalicza się do IV klasy budowli hydrotechnicznych. Obiekt wykonano</w:t>
      </w:r>
      <w:r>
        <w:rPr>
          <w:rFonts w:ascii="Times New Roman" w:hAnsi="Times New Roman"/>
          <w:szCs w:val="22"/>
        </w:rPr>
        <w:br/>
      </w:r>
      <w:r w:rsidRPr="007D4B03">
        <w:rPr>
          <w:rFonts w:ascii="Times New Roman" w:hAnsi="Times New Roman"/>
          <w:szCs w:val="22"/>
        </w:rPr>
        <w:t>w konstrukcji żelbetowej (filary i przyczółki) zintegrowanej z ceglano-kamienną konstrukcją mostu kolejowego</w:t>
      </w:r>
      <w:r>
        <w:rPr>
          <w:rFonts w:ascii="Times New Roman" w:hAnsi="Times New Roman"/>
          <w:szCs w:val="22"/>
        </w:rPr>
        <w:t xml:space="preserve"> </w:t>
      </w:r>
      <w:r w:rsidRPr="007D4B03">
        <w:rPr>
          <w:rFonts w:ascii="Times New Roman" w:hAnsi="Times New Roman"/>
          <w:szCs w:val="22"/>
        </w:rPr>
        <w:t xml:space="preserve">i wieżyczek strażniczych. Dwa środkowe filary zabezpieczone są przed działaniem kry lodowej za pomocą izbic drewnianych. Przęsła zewnętrzne mają zamontowane na stałe zamknięcia </w:t>
      </w:r>
      <w:proofErr w:type="spellStart"/>
      <w:r w:rsidRPr="007D4B03">
        <w:rPr>
          <w:rFonts w:ascii="Times New Roman" w:hAnsi="Times New Roman"/>
          <w:szCs w:val="22"/>
        </w:rPr>
        <w:t>szandorowe</w:t>
      </w:r>
      <w:proofErr w:type="spellEnd"/>
      <w:r w:rsidRPr="007D4B03">
        <w:rPr>
          <w:rFonts w:ascii="Times New Roman" w:hAnsi="Times New Roman"/>
          <w:szCs w:val="22"/>
        </w:rPr>
        <w:t xml:space="preserve"> </w:t>
      </w:r>
      <w:r w:rsidRPr="007D4B03">
        <w:rPr>
          <w:rFonts w:ascii="Times New Roman" w:hAnsi="Times New Roman"/>
          <w:szCs w:val="22"/>
        </w:rPr>
        <w:lastRenderedPageBreak/>
        <w:t>drewniane. Natomiast przęsło środkowe jest podzielone na 3 segmenty, z których jeden stanowi przepławkę dla ryb</w:t>
      </w:r>
      <w:r>
        <w:rPr>
          <w:rFonts w:ascii="Times New Roman" w:hAnsi="Times New Roman"/>
          <w:szCs w:val="22"/>
        </w:rPr>
        <w:t xml:space="preserve">, </w:t>
      </w:r>
      <w:r w:rsidRPr="007D4B03">
        <w:rPr>
          <w:rFonts w:ascii="Times New Roman" w:hAnsi="Times New Roman"/>
          <w:szCs w:val="22"/>
        </w:rPr>
        <w:t>a dwa pozostałe umożliwiają przepuszczanie wody. Jeden z segmentów wypos</w:t>
      </w:r>
      <w:r>
        <w:rPr>
          <w:rFonts w:ascii="Times New Roman" w:hAnsi="Times New Roman"/>
          <w:szCs w:val="22"/>
        </w:rPr>
        <w:t>aż</w:t>
      </w:r>
      <w:r w:rsidRPr="007D4B03">
        <w:rPr>
          <w:rFonts w:ascii="Times New Roman" w:hAnsi="Times New Roman"/>
          <w:szCs w:val="22"/>
        </w:rPr>
        <w:t xml:space="preserve">ony jest w zamknięcie ruchome – zasuwę drewnianą. Zasuwa jest napędzana mechanizmem ręcznym (listwa palczasta z kołem zębatym i korbą). Natomiast trzeci segment zamknięty jest </w:t>
      </w:r>
      <w:proofErr w:type="spellStart"/>
      <w:r w:rsidRPr="007D4B03">
        <w:rPr>
          <w:rFonts w:ascii="Times New Roman" w:hAnsi="Times New Roman"/>
          <w:szCs w:val="22"/>
        </w:rPr>
        <w:t>szandorami</w:t>
      </w:r>
      <w:proofErr w:type="spellEnd"/>
      <w:r w:rsidRPr="007D4B03">
        <w:rPr>
          <w:rFonts w:ascii="Times New Roman" w:hAnsi="Times New Roman"/>
          <w:szCs w:val="22"/>
        </w:rPr>
        <w:t xml:space="preserve"> drewnianymi.</w:t>
      </w:r>
    </w:p>
    <w:p w14:paraId="7B31FA31" w14:textId="77777777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CB26EE">
        <w:rPr>
          <w:rFonts w:ascii="Times New Roman" w:hAnsi="Times New Roman"/>
          <w:szCs w:val="22"/>
        </w:rPr>
        <w:t xml:space="preserve">Płyta denna jazu jest konstrukcji betonowej i kończy się w miejscu </w:t>
      </w:r>
      <w:r>
        <w:rPr>
          <w:rFonts w:ascii="Times New Roman" w:hAnsi="Times New Roman"/>
          <w:szCs w:val="22"/>
        </w:rPr>
        <w:t>styku z filarami mostu od stron wody górnej. Dno pod mostem jest ubezpieczone narzutem kamiennym.</w:t>
      </w:r>
    </w:p>
    <w:p w14:paraId="47582ECC" w14:textId="77777777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Powierzchnie betonów posiadają liczne spękania i ubytki , szczególnie w strefie wahania lustra wody i widocznym miejscowo odkrytym zbrojeniem.</w:t>
      </w:r>
    </w:p>
    <w:p w14:paraId="1D0831D6" w14:textId="77777777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ramach koncepcji remontu przeprowadzono badania laboratoryjne pobranych próbek konstrukcji betonowej oraz przeprowadzono badania </w:t>
      </w:r>
      <w:proofErr w:type="spellStart"/>
      <w:r>
        <w:rPr>
          <w:rFonts w:ascii="Times New Roman" w:hAnsi="Times New Roman"/>
          <w:szCs w:val="22"/>
        </w:rPr>
        <w:t>pull</w:t>
      </w:r>
      <w:proofErr w:type="spellEnd"/>
      <w:r>
        <w:rPr>
          <w:rFonts w:ascii="Times New Roman" w:hAnsi="Times New Roman"/>
          <w:szCs w:val="22"/>
        </w:rPr>
        <w:t>- off. Badania wskazały na niską przyczepność betonu co wyklucza naprawę powierzchniową.</w:t>
      </w:r>
    </w:p>
    <w:p w14:paraId="5E6C9D88" w14:textId="77777777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Opracowana koncepcja zakłada naprawę torkretowania lub metodę „płaszcza” żelbetowego. </w:t>
      </w:r>
    </w:p>
    <w:p w14:paraId="07E44C7E" w14:textId="77777777" w:rsidR="007E2849" w:rsidRPr="0033681C" w:rsidRDefault="007E2849" w:rsidP="007E2849">
      <w:pPr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CF2F17">
        <w:rPr>
          <w:rFonts w:ascii="Times New Roman" w:hAnsi="Times New Roman"/>
          <w:b/>
          <w:bCs/>
          <w:szCs w:val="22"/>
        </w:rPr>
        <w:t xml:space="preserve">Zamawiający preferuje metodę </w:t>
      </w:r>
      <w:r>
        <w:rPr>
          <w:rFonts w:ascii="Times New Roman" w:hAnsi="Times New Roman"/>
          <w:b/>
          <w:bCs/>
          <w:szCs w:val="22"/>
        </w:rPr>
        <w:t>płaszcza żelbetowego</w:t>
      </w:r>
      <w:r w:rsidRPr="00CF2F17">
        <w:rPr>
          <w:rFonts w:ascii="Times New Roman" w:hAnsi="Times New Roman"/>
          <w:b/>
          <w:bCs/>
          <w:szCs w:val="22"/>
        </w:rPr>
        <w:t>.</w:t>
      </w:r>
    </w:p>
    <w:p w14:paraId="5C572855" w14:textId="49A14489" w:rsidR="007E2849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Oprócz prac polegających na remoncie betonów i wykonaniu przenoski dla kajaków zakres prac projektowych obejmuje remont wszystkich elementów wyposażenia jazu (zasuwy, pomost roboczy, mechanizmy wyciągowe itp.) oraz ubezpieczenia brzegowe od strony wody górnej i dolnej oraz izbic.</w:t>
      </w:r>
    </w:p>
    <w:p w14:paraId="16B32551" w14:textId="4ACF0918" w:rsidR="007E2849" w:rsidRPr="00C46AD3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 zwraca uwagę na potrzebę dostosowania remontu </w:t>
      </w:r>
      <w:proofErr w:type="spellStart"/>
      <w:r>
        <w:rPr>
          <w:rFonts w:ascii="Times New Roman" w:hAnsi="Times New Roman"/>
          <w:szCs w:val="22"/>
        </w:rPr>
        <w:t>przyczółka</w:t>
      </w:r>
      <w:proofErr w:type="spellEnd"/>
      <w:r>
        <w:rPr>
          <w:rFonts w:ascii="Times New Roman" w:hAnsi="Times New Roman"/>
          <w:szCs w:val="22"/>
        </w:rPr>
        <w:t xml:space="preserve"> lewego, który stanowi jednocześnie fragment wieży strzeleckiej (infrastruktura PKP objęta ochroną) do wymogów konserwatorskich.</w:t>
      </w:r>
    </w:p>
    <w:p w14:paraId="71AB3F22" w14:textId="77777777" w:rsidR="007E2849" w:rsidRPr="00DF4EFD" w:rsidRDefault="007E2849" w:rsidP="0044203F">
      <w:pPr>
        <w:pStyle w:val="Akapitzlist"/>
        <w:numPr>
          <w:ilvl w:val="1"/>
          <w:numId w:val="6"/>
        </w:numPr>
        <w:tabs>
          <w:tab w:val="clear" w:pos="2520"/>
          <w:tab w:val="num" w:pos="567"/>
        </w:tabs>
        <w:spacing w:before="0" w:after="0" w:line="360" w:lineRule="auto"/>
        <w:ind w:hanging="2236"/>
        <w:rPr>
          <w:rFonts w:ascii="Times New Roman" w:hAnsi="Times New Roman"/>
          <w:b/>
          <w:bCs/>
          <w:sz w:val="22"/>
        </w:rPr>
      </w:pPr>
      <w:r w:rsidRPr="00DF4EFD">
        <w:rPr>
          <w:rFonts w:ascii="Times New Roman" w:hAnsi="Times New Roman"/>
          <w:b/>
          <w:bCs/>
          <w:sz w:val="22"/>
        </w:rPr>
        <w:t>Lokalizacja:</w:t>
      </w:r>
    </w:p>
    <w:p w14:paraId="51A1E9B8" w14:textId="5E772044" w:rsidR="007E2849" w:rsidRPr="00712995" w:rsidRDefault="007E2849" w:rsidP="007E2849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 xml:space="preserve">województwo: </w:t>
      </w:r>
      <w:r w:rsidR="003E66E2">
        <w:rPr>
          <w:rFonts w:ascii="Times New Roman" w:hAnsi="Times New Roman"/>
          <w:szCs w:val="22"/>
        </w:rPr>
        <w:t>war</w:t>
      </w:r>
      <w:r w:rsidR="00DF4EFD">
        <w:rPr>
          <w:rFonts w:ascii="Times New Roman" w:hAnsi="Times New Roman"/>
          <w:szCs w:val="22"/>
        </w:rPr>
        <w:t>m</w:t>
      </w:r>
      <w:r w:rsidR="003E66E2">
        <w:rPr>
          <w:rFonts w:ascii="Times New Roman" w:hAnsi="Times New Roman"/>
          <w:szCs w:val="22"/>
        </w:rPr>
        <w:t>ińsko-mazurskie</w:t>
      </w:r>
      <w:r w:rsidRPr="00712995">
        <w:rPr>
          <w:rFonts w:ascii="Times New Roman" w:hAnsi="Times New Roman"/>
          <w:szCs w:val="22"/>
        </w:rPr>
        <w:t>,</w:t>
      </w:r>
    </w:p>
    <w:p w14:paraId="4B90271D" w14:textId="77777777" w:rsidR="007E2849" w:rsidRPr="00712995" w:rsidRDefault="007E2849" w:rsidP="007E2849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 xml:space="preserve">powiat: </w:t>
      </w:r>
      <w:r>
        <w:rPr>
          <w:rFonts w:ascii="Times New Roman" w:hAnsi="Times New Roman"/>
          <w:szCs w:val="22"/>
        </w:rPr>
        <w:t>ostródzki</w:t>
      </w:r>
    </w:p>
    <w:p w14:paraId="74395342" w14:textId="77777777" w:rsidR="007E2849" w:rsidRDefault="007E2849" w:rsidP="007E2849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gmin</w:t>
      </w:r>
      <w:r>
        <w:rPr>
          <w:rFonts w:ascii="Times New Roman" w:hAnsi="Times New Roman"/>
          <w:szCs w:val="22"/>
        </w:rPr>
        <w:t>a</w:t>
      </w:r>
      <w:r w:rsidRPr="00712995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Ostróda</w:t>
      </w:r>
    </w:p>
    <w:p w14:paraId="563BEF01" w14:textId="77777777" w:rsidR="007E2849" w:rsidRPr="007C006A" w:rsidRDefault="007E2849" w:rsidP="007E2849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7C006A">
        <w:rPr>
          <w:rFonts w:ascii="Times New Roman" w:hAnsi="Times New Roman"/>
          <w:szCs w:val="22"/>
        </w:rPr>
        <w:t>obręb: Samborowo</w:t>
      </w:r>
    </w:p>
    <w:p w14:paraId="544CE615" w14:textId="77777777" w:rsidR="007E2849" w:rsidRDefault="007E2849" w:rsidP="007E2849">
      <w:pPr>
        <w:spacing w:before="0" w:after="0" w:line="360" w:lineRule="auto"/>
        <w:ind w:left="709"/>
        <w:rPr>
          <w:rFonts w:ascii="Times New Roman" w:hAnsi="Times New Roman"/>
          <w:szCs w:val="22"/>
        </w:rPr>
      </w:pPr>
      <w:r w:rsidRPr="007C006A">
        <w:rPr>
          <w:rFonts w:ascii="Times New Roman" w:hAnsi="Times New Roman"/>
          <w:szCs w:val="22"/>
        </w:rPr>
        <w:t>działka nr 510</w:t>
      </w:r>
    </w:p>
    <w:p w14:paraId="3D91F1B7" w14:textId="7E31B6D6" w:rsidR="00DF4EFD" w:rsidRPr="00783722" w:rsidRDefault="007E2849" w:rsidP="00DF4EFD">
      <w:pPr>
        <w:spacing w:before="0" w:after="0" w:line="360" w:lineRule="auto"/>
        <w:rPr>
          <w:rFonts w:ascii="Times New Roman" w:hAnsi="Times New Roman"/>
          <w:b/>
          <w:bCs/>
          <w:szCs w:val="22"/>
          <w:u w:val="single"/>
        </w:rPr>
      </w:pPr>
      <w:bookmarkStart w:id="20" w:name="_Hlk103328289"/>
      <w:r w:rsidRPr="00D64D8C">
        <w:rPr>
          <w:rFonts w:ascii="Times New Roman" w:hAnsi="Times New Roman"/>
          <w:b/>
          <w:bCs/>
          <w:szCs w:val="22"/>
          <w:u w:val="single"/>
        </w:rPr>
        <w:t>Na obszarze tym  zostały ustanowione formy ochrony przyrody oraz nie ma uchwalonego Miejscowego Planu Zagospodarowania Przestrzennego.</w:t>
      </w:r>
      <w:bookmarkStart w:id="21" w:name="__RefHeading___Toc4121_1304409860"/>
      <w:bookmarkEnd w:id="20"/>
      <w:bookmarkEnd w:id="21"/>
    </w:p>
    <w:p w14:paraId="63300126" w14:textId="7E1D1A96" w:rsidR="007E2849" w:rsidRPr="00DF4EFD" w:rsidRDefault="007E2849" w:rsidP="00DF4EFD">
      <w:pPr>
        <w:pStyle w:val="Akapitzlist"/>
        <w:numPr>
          <w:ilvl w:val="0"/>
          <w:numId w:val="32"/>
        </w:numPr>
        <w:spacing w:before="0" w:after="0" w:line="360" w:lineRule="auto"/>
        <w:ind w:left="993" w:hanging="283"/>
        <w:rPr>
          <w:rFonts w:ascii="Times New Roman" w:hAnsi="Times New Roman"/>
          <w:b/>
          <w:bCs/>
          <w:sz w:val="22"/>
        </w:rPr>
      </w:pPr>
      <w:r w:rsidRPr="00DF4EFD">
        <w:rPr>
          <w:rFonts w:ascii="Times New Roman" w:hAnsi="Times New Roman"/>
          <w:b/>
          <w:bCs/>
          <w:sz w:val="22"/>
        </w:rPr>
        <w:t>KOD CPV</w:t>
      </w:r>
    </w:p>
    <w:p w14:paraId="43A8EEB7" w14:textId="77777777" w:rsidR="007E2849" w:rsidRPr="00712995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71242000-6 Przygotowanie przedsięwzięcia i projektu, oszacowanie kosztów.</w:t>
      </w:r>
    </w:p>
    <w:p w14:paraId="42DAA923" w14:textId="77777777" w:rsidR="007E2849" w:rsidRPr="00712995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71248000-8 Nadzór nad projektem i dokumentacją.</w:t>
      </w:r>
    </w:p>
    <w:p w14:paraId="59978891" w14:textId="77777777" w:rsidR="007E2849" w:rsidRPr="00712995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71250000-5 Usługi architektoniczne, inżynieryjne i pomiarowe.</w:t>
      </w:r>
    </w:p>
    <w:p w14:paraId="255F0F40" w14:textId="77777777" w:rsidR="007E2849" w:rsidRPr="00712995" w:rsidRDefault="007E2849" w:rsidP="007E2849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71313000-5 Usługi doradcze w zakresie środowiska naturalnego.</w:t>
      </w:r>
    </w:p>
    <w:p w14:paraId="45D82FAB" w14:textId="54403E2E" w:rsidR="0044203F" w:rsidRPr="001721E0" w:rsidRDefault="007E2849" w:rsidP="00783722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71313440-1 Usługi oceny wpływu na środowiska naturalne (EIA) dla projektu budowlanego.</w:t>
      </w:r>
      <w:bookmarkStart w:id="22" w:name="__RefHeading___Toc4333_1304409860"/>
      <w:bookmarkEnd w:id="22"/>
      <w:r w:rsidRPr="00712995">
        <w:rPr>
          <w:rFonts w:ascii="Times New Roman" w:hAnsi="Times New Roman"/>
          <w:szCs w:val="22"/>
        </w:rPr>
        <w:t xml:space="preserve">           71322000-1 Usługi inżynierii projektowej w zakresie inżynierii lądowe</w:t>
      </w:r>
      <w:r>
        <w:rPr>
          <w:rFonts w:ascii="Times New Roman" w:hAnsi="Times New Roman"/>
          <w:szCs w:val="22"/>
        </w:rPr>
        <w:t>j i wodnej.</w:t>
      </w:r>
    </w:p>
    <w:p w14:paraId="7915AD2D" w14:textId="77777777" w:rsidR="007E2849" w:rsidRPr="00DF4EFD" w:rsidRDefault="007E2849" w:rsidP="00DF4EFD">
      <w:pPr>
        <w:pStyle w:val="Akapitzlist"/>
        <w:numPr>
          <w:ilvl w:val="0"/>
          <w:numId w:val="32"/>
        </w:numPr>
        <w:tabs>
          <w:tab w:val="left" w:pos="1428"/>
        </w:tabs>
        <w:spacing w:before="0" w:after="0" w:line="360" w:lineRule="auto"/>
        <w:rPr>
          <w:rFonts w:ascii="Times New Roman" w:hAnsi="Times New Roman"/>
          <w:b/>
          <w:bCs/>
          <w:sz w:val="22"/>
        </w:rPr>
      </w:pPr>
      <w:bookmarkStart w:id="23" w:name="__RefHeading___Toc5134_1304409860"/>
      <w:bookmarkEnd w:id="23"/>
      <w:r w:rsidRPr="00DF4EFD">
        <w:rPr>
          <w:rFonts w:ascii="Times New Roman" w:hAnsi="Times New Roman"/>
          <w:b/>
          <w:bCs/>
          <w:sz w:val="22"/>
        </w:rPr>
        <w:t>TERMIN REALIZACJI ZAMÓWIENIA</w:t>
      </w:r>
    </w:p>
    <w:p w14:paraId="3D3895A5" w14:textId="77777777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  <w:b/>
          <w:bCs/>
        </w:rPr>
      </w:pPr>
      <w:bookmarkStart w:id="24" w:name="__RefHeading___Toc5132_1304409860"/>
      <w:bookmarkEnd w:id="24"/>
      <w:r w:rsidRPr="009D38CC">
        <w:rPr>
          <w:rFonts w:ascii="Times New Roman" w:hAnsi="Times New Roman"/>
          <w:b/>
          <w:bCs/>
        </w:rPr>
        <w:t>Zamówienie podstawowe:</w:t>
      </w:r>
    </w:p>
    <w:p w14:paraId="3ED1BFB8" w14:textId="77777777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</w:rPr>
      </w:pPr>
      <w:r w:rsidRPr="009D38CC">
        <w:rPr>
          <w:rFonts w:ascii="Times New Roman" w:hAnsi="Times New Roman"/>
        </w:rPr>
        <w:t>Rozpoczęcie: z dniem zawarcia umowy.</w:t>
      </w:r>
    </w:p>
    <w:p w14:paraId="0FB4DB73" w14:textId="5528B4FF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</w:rPr>
      </w:pPr>
      <w:r w:rsidRPr="009D38CC">
        <w:rPr>
          <w:rFonts w:ascii="Times New Roman" w:hAnsi="Times New Roman"/>
        </w:rPr>
        <w:lastRenderedPageBreak/>
        <w:t xml:space="preserve">Zakończenie: </w:t>
      </w:r>
      <w:r w:rsidRPr="009D38CC">
        <w:rPr>
          <w:rFonts w:ascii="Times New Roman" w:hAnsi="Times New Roman"/>
          <w:b/>
          <w:bCs/>
        </w:rPr>
        <w:t>1</w:t>
      </w:r>
      <w:r w:rsidR="0044203F">
        <w:rPr>
          <w:rFonts w:ascii="Times New Roman" w:hAnsi="Times New Roman"/>
          <w:b/>
          <w:bCs/>
        </w:rPr>
        <w:t>3</w:t>
      </w:r>
      <w:r w:rsidRPr="009D38CC">
        <w:rPr>
          <w:rFonts w:ascii="Times New Roman" w:hAnsi="Times New Roman"/>
          <w:b/>
          <w:bCs/>
        </w:rPr>
        <w:t xml:space="preserve"> miesięcy</w:t>
      </w:r>
      <w:r w:rsidRPr="009D38CC">
        <w:rPr>
          <w:rFonts w:ascii="Times New Roman" w:hAnsi="Times New Roman"/>
        </w:rPr>
        <w:t xml:space="preserve"> od dnia zawarcia umowy. </w:t>
      </w:r>
    </w:p>
    <w:p w14:paraId="285389F2" w14:textId="77777777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</w:rPr>
      </w:pPr>
      <w:r w:rsidRPr="009D38CC">
        <w:rPr>
          <w:rFonts w:ascii="Times New Roman" w:hAnsi="Times New Roman"/>
        </w:rPr>
        <w:t xml:space="preserve">Etap I     </w:t>
      </w:r>
      <w:bookmarkStart w:id="25" w:name="_Hlk104365914"/>
      <w:bookmarkStart w:id="26" w:name="_Hlk104366054"/>
      <w:r w:rsidRPr="009D38CC">
        <w:rPr>
          <w:rFonts w:ascii="Times New Roman" w:hAnsi="Times New Roman"/>
        </w:rPr>
        <w:t>Czas realizacji 8 miesięcy od daty zawarcia umowy.</w:t>
      </w:r>
    </w:p>
    <w:p w14:paraId="27DFC11D" w14:textId="43665302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</w:rPr>
      </w:pPr>
      <w:r w:rsidRPr="009D38CC">
        <w:rPr>
          <w:rFonts w:ascii="Times New Roman" w:hAnsi="Times New Roman"/>
        </w:rPr>
        <w:t>Etap II    Czas realizacji 1</w:t>
      </w:r>
      <w:r w:rsidR="0044203F">
        <w:rPr>
          <w:rFonts w:ascii="Times New Roman" w:hAnsi="Times New Roman"/>
        </w:rPr>
        <w:t>1</w:t>
      </w:r>
      <w:r w:rsidRPr="009D38CC">
        <w:rPr>
          <w:rFonts w:ascii="Times New Roman" w:hAnsi="Times New Roman"/>
        </w:rPr>
        <w:t xml:space="preserve"> miesięcy od daty zawarcia umowy</w:t>
      </w:r>
      <w:r w:rsidR="0044203F">
        <w:rPr>
          <w:rFonts w:ascii="Times New Roman" w:hAnsi="Times New Roman"/>
        </w:rPr>
        <w:t>.</w:t>
      </w:r>
    </w:p>
    <w:bookmarkEnd w:id="25"/>
    <w:p w14:paraId="4E0031DA" w14:textId="478B5F2C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</w:rPr>
      </w:pPr>
      <w:r w:rsidRPr="009D38CC">
        <w:rPr>
          <w:rFonts w:ascii="Times New Roman" w:hAnsi="Times New Roman"/>
          <w:bCs/>
        </w:rPr>
        <w:t xml:space="preserve">Etap III  </w:t>
      </w:r>
      <w:r w:rsidR="0044203F">
        <w:rPr>
          <w:rFonts w:ascii="Times New Roman" w:hAnsi="Times New Roman"/>
          <w:bCs/>
        </w:rPr>
        <w:t xml:space="preserve"> </w:t>
      </w:r>
      <w:r w:rsidRPr="009D38CC">
        <w:rPr>
          <w:rFonts w:ascii="Times New Roman" w:hAnsi="Times New Roman"/>
        </w:rPr>
        <w:t>Czas realizacji 1</w:t>
      </w:r>
      <w:r w:rsidR="0044203F">
        <w:rPr>
          <w:rFonts w:ascii="Times New Roman" w:hAnsi="Times New Roman"/>
        </w:rPr>
        <w:t>3</w:t>
      </w:r>
      <w:r w:rsidRPr="009D38CC">
        <w:rPr>
          <w:rFonts w:ascii="Times New Roman" w:hAnsi="Times New Roman"/>
        </w:rPr>
        <w:t xml:space="preserve"> miesięcy od daty zawarcia umowy</w:t>
      </w:r>
      <w:r w:rsidR="0044203F">
        <w:rPr>
          <w:rFonts w:ascii="Times New Roman" w:hAnsi="Times New Roman"/>
        </w:rPr>
        <w:t>.</w:t>
      </w:r>
    </w:p>
    <w:bookmarkEnd w:id="26"/>
    <w:p w14:paraId="78855A80" w14:textId="77777777" w:rsidR="009D38CC" w:rsidRPr="009D38CC" w:rsidRDefault="009D38CC" w:rsidP="0044203F">
      <w:pPr>
        <w:spacing w:before="0" w:after="0" w:line="360" w:lineRule="auto"/>
        <w:ind w:firstLine="284"/>
        <w:rPr>
          <w:rFonts w:ascii="Times New Roman" w:hAnsi="Times New Roman"/>
          <w:b/>
          <w:bCs/>
        </w:rPr>
      </w:pPr>
      <w:r w:rsidRPr="009D38CC">
        <w:rPr>
          <w:rFonts w:ascii="Times New Roman" w:hAnsi="Times New Roman"/>
          <w:b/>
          <w:bCs/>
        </w:rPr>
        <w:t>Zamówienie w ramach opcji:</w:t>
      </w:r>
    </w:p>
    <w:p w14:paraId="098C35DF" w14:textId="6C8717FE" w:rsidR="007E2849" w:rsidRPr="00001854" w:rsidRDefault="00946BEA" w:rsidP="00783722">
      <w:pPr>
        <w:spacing w:before="0" w:after="0" w:line="360" w:lineRule="auto"/>
        <w:ind w:left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Pełnienie nadzoru autorskiego</w:t>
      </w:r>
      <w:r w:rsidR="009D38CC" w:rsidRPr="009D38CC">
        <w:rPr>
          <w:rFonts w:ascii="Times New Roman" w:hAnsi="Times New Roman"/>
        </w:rPr>
        <w:t xml:space="preserve"> – okres realizacji robót budowlanych wykonywanych na podstawie dokumentacji projektowej opracowanej w ramach zamówienia podstawowego</w:t>
      </w:r>
      <w:r w:rsidR="00AD295D">
        <w:rPr>
          <w:rFonts w:ascii="Times New Roman" w:hAnsi="Times New Roman"/>
        </w:rPr>
        <w:t xml:space="preserve"> </w:t>
      </w:r>
      <w:r w:rsidR="00AD295D" w:rsidRPr="00001854">
        <w:rPr>
          <w:rFonts w:ascii="Times New Roman" w:hAnsi="Times New Roman"/>
        </w:rPr>
        <w:t>(planowo do dnia 15.12.2024 roku)</w:t>
      </w:r>
      <w:r w:rsidR="009D38CC" w:rsidRPr="00001854">
        <w:rPr>
          <w:rFonts w:ascii="Times New Roman" w:hAnsi="Times New Roman"/>
        </w:rPr>
        <w:t>.</w:t>
      </w:r>
    </w:p>
    <w:p w14:paraId="62FB74B1" w14:textId="77777777" w:rsidR="007E2849" w:rsidRPr="00001854" w:rsidRDefault="007E2849" w:rsidP="00DF4EFD">
      <w:pPr>
        <w:pStyle w:val="Akapitzlist"/>
        <w:numPr>
          <w:ilvl w:val="0"/>
          <w:numId w:val="32"/>
        </w:numPr>
        <w:tabs>
          <w:tab w:val="left" w:pos="927"/>
        </w:tabs>
        <w:spacing w:before="0" w:after="0" w:line="360" w:lineRule="auto"/>
        <w:rPr>
          <w:rFonts w:ascii="Times New Roman" w:hAnsi="Times New Roman"/>
          <w:b/>
          <w:bCs/>
          <w:sz w:val="22"/>
        </w:rPr>
      </w:pPr>
      <w:bookmarkStart w:id="27" w:name="__RefHeading___Toc3300_2647662200"/>
      <w:bookmarkEnd w:id="27"/>
      <w:r w:rsidRPr="00001854">
        <w:rPr>
          <w:rFonts w:ascii="Times New Roman" w:hAnsi="Times New Roman"/>
          <w:b/>
          <w:bCs/>
          <w:sz w:val="22"/>
        </w:rPr>
        <w:t>WYMAGANIA DOTYCZĄCE DOKUMENTACJI</w:t>
      </w:r>
    </w:p>
    <w:p w14:paraId="63B88B7B" w14:textId="77777777" w:rsidR="007E2849" w:rsidRPr="00712995" w:rsidRDefault="007E2849" w:rsidP="007E2849">
      <w:pPr>
        <w:numPr>
          <w:ilvl w:val="1"/>
          <w:numId w:val="8"/>
        </w:numPr>
        <w:tabs>
          <w:tab w:val="num" w:pos="709"/>
        </w:tabs>
        <w:spacing w:before="0" w:after="0" w:line="360" w:lineRule="auto"/>
        <w:ind w:left="709" w:hanging="425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bCs/>
          <w:szCs w:val="22"/>
        </w:rPr>
        <w:t>Prace przygotowawcze:</w:t>
      </w:r>
    </w:p>
    <w:p w14:paraId="39CBDE14" w14:textId="77777777" w:rsidR="007E2849" w:rsidRPr="00066B74" w:rsidRDefault="007E2849" w:rsidP="007E2849">
      <w:pPr>
        <w:spacing w:before="0" w:after="0" w:line="360" w:lineRule="auto"/>
        <w:ind w:left="284"/>
        <w:rPr>
          <w:rFonts w:ascii="Times New Roman" w:hAnsi="Times New Roman"/>
          <w:b/>
          <w:bCs/>
          <w:szCs w:val="22"/>
        </w:rPr>
      </w:pPr>
      <w:r w:rsidRPr="00066B74">
        <w:rPr>
          <w:rFonts w:ascii="Times New Roman" w:hAnsi="Times New Roman"/>
          <w:szCs w:val="22"/>
        </w:rPr>
        <w:t xml:space="preserve">Wykonanie mapy  do celów projektowych  i  </w:t>
      </w:r>
      <w:r>
        <w:rPr>
          <w:rFonts w:ascii="Times New Roman" w:hAnsi="Times New Roman"/>
          <w:szCs w:val="22"/>
        </w:rPr>
        <w:t xml:space="preserve"> </w:t>
      </w:r>
      <w:r w:rsidRPr="00066B74">
        <w:rPr>
          <w:rFonts w:ascii="Times New Roman" w:hAnsi="Times New Roman"/>
          <w:szCs w:val="22"/>
        </w:rPr>
        <w:t xml:space="preserve">utrzymanie jej ważności do czasu ukończenia zadania. </w:t>
      </w:r>
    </w:p>
    <w:p w14:paraId="4CE6A42D" w14:textId="0A54F5EA" w:rsidR="007E2849" w:rsidRDefault="007E2849" w:rsidP="00783722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  <w:r w:rsidRPr="00066B74">
        <w:rPr>
          <w:rFonts w:ascii="Times New Roman" w:hAnsi="Times New Roman"/>
          <w:szCs w:val="22"/>
        </w:rPr>
        <w:t>Opracowanie dokumentacji geotechnicznej w zakresie niezbędnym (opinia geotechniczna, dokumentacja badań podłoża gruntowego, dokumentacja geologiczno-inżynierska) wynikającym z przyjętej  przez projektanta klasyfikacji geotechnicznej obiektu.</w:t>
      </w:r>
    </w:p>
    <w:p w14:paraId="786AD092" w14:textId="77777777" w:rsidR="00783722" w:rsidRDefault="00783722" w:rsidP="00783722">
      <w:pPr>
        <w:spacing w:before="0" w:after="0" w:line="360" w:lineRule="auto"/>
        <w:ind w:left="284"/>
        <w:rPr>
          <w:rFonts w:ascii="Times New Roman" w:hAnsi="Times New Roman"/>
          <w:szCs w:val="22"/>
        </w:rPr>
      </w:pPr>
    </w:p>
    <w:p w14:paraId="5BD6572A" w14:textId="6C015634" w:rsidR="007E2849" w:rsidRPr="00783722" w:rsidRDefault="007E2849" w:rsidP="00783722">
      <w:pPr>
        <w:numPr>
          <w:ilvl w:val="1"/>
          <w:numId w:val="8"/>
        </w:numPr>
        <w:tabs>
          <w:tab w:val="clear" w:pos="2520"/>
          <w:tab w:val="num" w:pos="709"/>
        </w:tabs>
        <w:suppressAutoHyphens w:val="0"/>
        <w:spacing w:before="360" w:after="241" w:line="268" w:lineRule="auto"/>
        <w:ind w:hanging="2236"/>
        <w:contextualSpacing/>
        <w:rPr>
          <w:rFonts w:ascii="Times New Roman" w:hAnsi="Times New Roman"/>
          <w:b/>
        </w:rPr>
      </w:pPr>
      <w:bookmarkStart w:id="28" w:name="_Hlk103588859"/>
      <w:r w:rsidRPr="00313173">
        <w:rPr>
          <w:rFonts w:ascii="Times New Roman" w:hAnsi="Times New Roman"/>
          <w:b/>
        </w:rPr>
        <w:t>Pozwolenie wodnoprawne</w:t>
      </w:r>
      <w:r>
        <w:rPr>
          <w:rFonts w:ascii="Times New Roman" w:hAnsi="Times New Roman"/>
          <w:b/>
        </w:rPr>
        <w:t>:</w:t>
      </w:r>
    </w:p>
    <w:p w14:paraId="48DABEE6" w14:textId="3F554C77" w:rsidR="007E2849" w:rsidRDefault="007E2849" w:rsidP="0044203F">
      <w:pPr>
        <w:suppressAutoHyphens w:val="0"/>
        <w:spacing w:before="360" w:after="241" w:line="268" w:lineRule="auto"/>
        <w:ind w:left="284"/>
        <w:contextualSpacing/>
        <w:rPr>
          <w:rFonts w:ascii="Times New Roman" w:hAnsi="Times New Roman"/>
        </w:rPr>
      </w:pPr>
      <w:r w:rsidRPr="0044203F">
        <w:rPr>
          <w:rFonts w:ascii="Times New Roman" w:hAnsi="Times New Roman"/>
        </w:rPr>
        <w:t xml:space="preserve">Wniosek o wydanie pozwolenia wodnoprawnego </w:t>
      </w:r>
      <w:r w:rsidRPr="0044203F">
        <w:rPr>
          <w:rFonts w:ascii="Times New Roman" w:hAnsi="Times New Roman"/>
          <w:szCs w:val="22"/>
        </w:rPr>
        <w:t>powinien być s</w:t>
      </w:r>
      <w:r w:rsidRPr="0044203F">
        <w:rPr>
          <w:rFonts w:ascii="Times New Roman" w:hAnsi="Times New Roman"/>
        </w:rPr>
        <w:t>porządzony zgodnie z ustawą Prawo</w:t>
      </w:r>
      <w:r w:rsidR="0044203F" w:rsidRPr="0044203F">
        <w:rPr>
          <w:rFonts w:ascii="Times New Roman" w:hAnsi="Times New Roman"/>
        </w:rPr>
        <w:t xml:space="preserve"> </w:t>
      </w:r>
      <w:r w:rsidRPr="0044203F">
        <w:rPr>
          <w:rFonts w:ascii="Times New Roman" w:hAnsi="Times New Roman"/>
        </w:rPr>
        <w:t>Wodne wraz ze wszystkimi wymaganymi załącznikami określonymi w art. 407 ustawy Prawo Wodne.</w:t>
      </w:r>
    </w:p>
    <w:p w14:paraId="46634A65" w14:textId="77777777" w:rsidR="0044203F" w:rsidRPr="0044203F" w:rsidRDefault="0044203F" w:rsidP="0044203F">
      <w:pPr>
        <w:suppressAutoHyphens w:val="0"/>
        <w:spacing w:before="360" w:after="241" w:line="268" w:lineRule="auto"/>
        <w:ind w:left="284"/>
        <w:contextualSpacing/>
        <w:rPr>
          <w:rFonts w:ascii="Times New Roman" w:hAnsi="Times New Roman"/>
        </w:rPr>
      </w:pPr>
    </w:p>
    <w:p w14:paraId="0ADA52D4" w14:textId="1F4BF07A" w:rsidR="007E2849" w:rsidRPr="0017426E" w:rsidRDefault="007E2849" w:rsidP="007E2849">
      <w:pPr>
        <w:spacing w:after="0"/>
        <w:ind w:left="284"/>
        <w:rPr>
          <w:rFonts w:ascii="Times New Roman" w:hAnsi="Times New Roman"/>
          <w:i/>
          <w:iCs/>
        </w:rPr>
      </w:pPr>
      <w:bookmarkStart w:id="29" w:name="_Hlk94264506"/>
      <w:r w:rsidRPr="0017426E">
        <w:rPr>
          <w:rFonts w:ascii="Times New Roman" w:hAnsi="Times New Roman"/>
          <w:i/>
          <w:iCs/>
          <w:shd w:val="clear" w:color="auto" w:fill="FFFFFF"/>
        </w:rPr>
        <w:t xml:space="preserve">Minister właściwy do spraw gospodarki wodnej określił wzór wniosku o wydanie pozwolenia wodnoprawnego dostępny na stronie pod linkiem: </w:t>
      </w:r>
      <w:r w:rsidRPr="0017426E">
        <w:rPr>
          <w:rFonts w:ascii="Times New Roman" w:hAnsi="Times New Roman"/>
          <w:i/>
          <w:iCs/>
          <w:color w:val="0000FF"/>
          <w:u w:val="single"/>
        </w:rPr>
        <w:t>https://www.gov.pl/web/infrastruktura/wzory-wnioskow.</w:t>
      </w:r>
      <w:r w:rsidRPr="0017426E">
        <w:rPr>
          <w:rFonts w:ascii="Times New Roman" w:hAnsi="Times New Roman"/>
          <w:i/>
          <w:iCs/>
          <w:u w:val="single"/>
        </w:rPr>
        <w:t xml:space="preserve"> </w:t>
      </w:r>
    </w:p>
    <w:bookmarkEnd w:id="29"/>
    <w:p w14:paraId="74A83740" w14:textId="77777777" w:rsidR="007E2849" w:rsidRPr="0017426E" w:rsidRDefault="007E2849" w:rsidP="007E2849">
      <w:pPr>
        <w:spacing w:before="120" w:after="0"/>
        <w:ind w:left="284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Należy mieć na uwadze dołączenie również załączników wskazanych we wzorze ww. Wniosku – jeśli są wymagane wraz z potwierdzeniem na piśmie organu dokonującego oceny.</w:t>
      </w:r>
    </w:p>
    <w:p w14:paraId="745C80D7" w14:textId="77777777" w:rsidR="007E2849" w:rsidRPr="0017426E" w:rsidRDefault="007E2849" w:rsidP="007E2849">
      <w:pPr>
        <w:spacing w:before="120" w:after="0"/>
        <w:ind w:left="284"/>
        <w:rPr>
          <w:rFonts w:ascii="Times New Roman" w:hAnsi="Times New Roman"/>
          <w:bCs/>
          <w:i/>
          <w:iCs/>
          <w:shd w:val="clear" w:color="auto" w:fill="FFFFFF"/>
        </w:rPr>
      </w:pPr>
      <w:r w:rsidRPr="0017426E">
        <w:rPr>
          <w:rFonts w:ascii="Times New Roman" w:hAnsi="Times New Roman"/>
          <w:i/>
          <w:iCs/>
        </w:rPr>
        <w:t>Wniosek o pozwolenie wodnoprawne będzie podpisywał i składał sam Zamawiający, na podstawie dokumentów (wypełniony wniosek wraz ze wszystkimi wymaganymi załącznikami) przygotowanych przez Wykonawcę i zaakceptowanych przez Zmawiającego.</w:t>
      </w:r>
    </w:p>
    <w:p w14:paraId="1BC7BC35" w14:textId="77777777" w:rsidR="007E2849" w:rsidRPr="0017426E" w:rsidRDefault="007E2849" w:rsidP="007E2849">
      <w:pPr>
        <w:numPr>
          <w:ilvl w:val="0"/>
          <w:numId w:val="14"/>
        </w:numPr>
        <w:suppressAutoHyphens w:val="0"/>
        <w:spacing w:before="0" w:after="241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Operat wodnoprawny powinien być sporządzony zgodnie z ustawą Prawo Wodne (art. 408, 409) oraz innymi aktami prawnymi.</w:t>
      </w:r>
    </w:p>
    <w:p w14:paraId="588BF9B8" w14:textId="77777777" w:rsidR="007E2849" w:rsidRPr="0017426E" w:rsidRDefault="007E2849" w:rsidP="007E2849">
      <w:pPr>
        <w:numPr>
          <w:ilvl w:val="0"/>
          <w:numId w:val="14"/>
        </w:numPr>
        <w:suppressAutoHyphens w:val="0"/>
        <w:spacing w:before="0" w:after="207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Instrukcja gospodarowania wodą – jeżeli jest wymagana mając na uwadze art. 407 ust. 3 ustawy Prawo Wodne powinna być sporządzona zgodnie z ustawą Prawo Wodne (art. 409a oraz art. 407 ust. 3) oraz zgodnie z Rozporządzeniem Ministra Gospodarki Morskiej i Żeglugi Śródlądowej z dnia 10 września 2019 r. w sprawie zakresu instrukcji gospodarowania wodą (Dz. U. z 2019 r. poz. 1725)</w:t>
      </w:r>
    </w:p>
    <w:p w14:paraId="0CF7F817" w14:textId="77777777" w:rsidR="007E2849" w:rsidRPr="0017426E" w:rsidRDefault="007E2849" w:rsidP="007E2849">
      <w:pPr>
        <w:suppressAutoHyphens w:val="0"/>
        <w:spacing w:before="0" w:after="207" w:line="268" w:lineRule="auto"/>
        <w:ind w:left="567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/>
          <w:i/>
          <w:iCs/>
        </w:rPr>
        <w:t>Operat wodnoprawny powinien zawierać:</w:t>
      </w:r>
    </w:p>
    <w:p w14:paraId="1FF54194" w14:textId="77777777" w:rsidR="007E2849" w:rsidRPr="0017426E" w:rsidRDefault="007E2849" w:rsidP="007E2849">
      <w:pPr>
        <w:numPr>
          <w:ilvl w:val="0"/>
          <w:numId w:val="27"/>
        </w:numPr>
        <w:spacing w:after="0" w:line="412" w:lineRule="auto"/>
        <w:ind w:right="5352" w:hanging="45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/>
          <w:i/>
          <w:iCs/>
          <w:u w:val="single" w:color="000000"/>
        </w:rPr>
        <w:t>Część opisową obejmującą:</w:t>
      </w:r>
      <w:r w:rsidRPr="0017426E">
        <w:rPr>
          <w:rFonts w:ascii="Times New Roman" w:hAnsi="Times New Roman"/>
          <w:b/>
          <w:i/>
          <w:iCs/>
        </w:rPr>
        <w:t xml:space="preserve"> </w:t>
      </w:r>
    </w:p>
    <w:p w14:paraId="1EE19F96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2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Oznaczenie zakładu ubiegającego się o wydanie pozwolenia, jego siedziby i adresu,</w:t>
      </w:r>
    </w:p>
    <w:p w14:paraId="50B408A5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2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Wyszczególnienie:</w:t>
      </w:r>
    </w:p>
    <w:p w14:paraId="25BC82E7" w14:textId="77777777" w:rsidR="007E2849" w:rsidRPr="0017426E" w:rsidRDefault="007E2849" w:rsidP="007E2849">
      <w:pPr>
        <w:numPr>
          <w:ilvl w:val="0"/>
          <w:numId w:val="20"/>
        </w:numPr>
        <w:suppressAutoHyphens w:val="0"/>
        <w:spacing w:before="0" w:after="42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celu i zakresu zamierzonego korzystania z wód,</w:t>
      </w:r>
    </w:p>
    <w:p w14:paraId="4BF68D0B" w14:textId="77777777" w:rsidR="007E2849" w:rsidRPr="0017426E" w:rsidRDefault="007E2849" w:rsidP="007E2849">
      <w:pPr>
        <w:numPr>
          <w:ilvl w:val="0"/>
          <w:numId w:val="20"/>
        </w:numPr>
        <w:suppressAutoHyphens w:val="0"/>
        <w:spacing w:before="0" w:after="42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celu i rodzaju planowanych do wykonania urządzeń wodnych lub robót,</w:t>
      </w:r>
    </w:p>
    <w:p w14:paraId="4C8DB085" w14:textId="77777777" w:rsidR="007E2849" w:rsidRPr="0017426E" w:rsidRDefault="007E2849" w:rsidP="007E2849">
      <w:pPr>
        <w:numPr>
          <w:ilvl w:val="0"/>
          <w:numId w:val="20"/>
        </w:numPr>
        <w:suppressAutoHyphens w:val="0"/>
        <w:spacing w:before="0" w:after="42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rodzaju urządzeń pomiarowych oraz znaków żeglugowych,</w:t>
      </w:r>
    </w:p>
    <w:p w14:paraId="72B9A9C4" w14:textId="77777777" w:rsidR="007E2849" w:rsidRPr="0017426E" w:rsidRDefault="007E2849" w:rsidP="007E2849">
      <w:pPr>
        <w:numPr>
          <w:ilvl w:val="0"/>
          <w:numId w:val="20"/>
        </w:numPr>
        <w:suppressAutoHyphens w:val="0"/>
        <w:spacing w:before="0" w:after="42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lastRenderedPageBreak/>
        <w:t>rodzaju i zasięgu oddziaływania zamierzonego korzystania z wód lub planowanych do wykonania urządzeń wodnych,</w:t>
      </w:r>
    </w:p>
    <w:p w14:paraId="57B2C108" w14:textId="77777777" w:rsidR="007E2849" w:rsidRPr="0017426E" w:rsidRDefault="007E2849" w:rsidP="007E2849">
      <w:pPr>
        <w:numPr>
          <w:ilvl w:val="0"/>
          <w:numId w:val="20"/>
        </w:numPr>
        <w:suppressAutoHyphens w:val="0"/>
        <w:spacing w:before="0" w:after="42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stanu prawnego nieruchomości usytuowanych w zasięgu oddziaływania zamierzonego korzystania z wód lub planowanych do wykonania urządzeń wodnych, z podaniem siedzib i adresów ich właścicieli, zgodnie z ewidencją gruntów i budynków,</w:t>
      </w:r>
    </w:p>
    <w:p w14:paraId="7FA4416B" w14:textId="77777777" w:rsidR="007E2849" w:rsidRPr="0017426E" w:rsidRDefault="007E2849" w:rsidP="007E2849">
      <w:pPr>
        <w:numPr>
          <w:ilvl w:val="0"/>
          <w:numId w:val="20"/>
        </w:numPr>
        <w:suppressAutoHyphens w:val="0"/>
        <w:spacing w:before="0" w:after="42" w:line="268" w:lineRule="auto"/>
        <w:ind w:left="1418" w:hanging="425"/>
        <w:contextualSpacing/>
        <w:rPr>
          <w:rFonts w:ascii="Times New Roman" w:hAnsi="Times New Roman"/>
          <w:b/>
          <w:i/>
          <w:iCs/>
        </w:rPr>
      </w:pPr>
      <w:r w:rsidRPr="0017426E">
        <w:rPr>
          <w:rFonts w:ascii="Times New Roman" w:hAnsi="Times New Roman"/>
          <w:i/>
          <w:iCs/>
        </w:rPr>
        <w:t>obowiązków ubiegającego się o wydanie pozwolenia wodnoprawnego w stosunku do osób trzecich,</w:t>
      </w:r>
    </w:p>
    <w:p w14:paraId="5B6EAD31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2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Opis urządzenia wodnego, w tym podstawowe parametry charakteryzujące to urządzenie i warunki jego wykonania, oraz jego lokalizację za pomocą informacji o nazwie lub numerze obrębu ewidencyjnego z numerem lub numerami działek ewidencyjnych oraz współrzędnych,</w:t>
      </w:r>
    </w:p>
    <w:p w14:paraId="3FF70C70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2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Charakterystykę wód objętych pozwoleniem wodnoprawnym, w tym m.in.:</w:t>
      </w:r>
    </w:p>
    <w:p w14:paraId="03A50426" w14:textId="77777777" w:rsidR="007E2849" w:rsidRPr="0017426E" w:rsidRDefault="007E2849" w:rsidP="007E2849">
      <w:pPr>
        <w:spacing w:after="40" w:line="268" w:lineRule="auto"/>
        <w:ind w:left="1418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- uproszczony bilans potrzeb i zasobów wodnych,</w:t>
      </w:r>
    </w:p>
    <w:p w14:paraId="6C9CE903" w14:textId="77777777" w:rsidR="007E2849" w:rsidRPr="0017426E" w:rsidRDefault="007E2849" w:rsidP="007E2849">
      <w:pPr>
        <w:spacing w:after="40" w:line="268" w:lineRule="auto"/>
        <w:ind w:left="1418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- obliczenia zasięgu cofki,</w:t>
      </w:r>
    </w:p>
    <w:p w14:paraId="5AA415AB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2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Charakterystykę odbiornika ścieków lub wód opadowych lub roztopowych objętego pozwoleniem wodnoprawnym – jeśli są wymagane,</w:t>
      </w:r>
    </w:p>
    <w:p w14:paraId="63E02B71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2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Ustalenia wynikające z:</w:t>
      </w:r>
    </w:p>
    <w:p w14:paraId="29EF8497" w14:textId="77777777" w:rsidR="007E2849" w:rsidRPr="0017426E" w:rsidRDefault="007E2849" w:rsidP="007E2849">
      <w:pPr>
        <w:numPr>
          <w:ilvl w:val="0"/>
          <w:numId w:val="21"/>
        </w:numPr>
        <w:suppressAutoHyphens w:val="0"/>
        <w:spacing w:before="0" w:after="40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planu gospodarowania wodami na obszarze dorzecza,</w:t>
      </w:r>
    </w:p>
    <w:p w14:paraId="64BE55F7" w14:textId="77777777" w:rsidR="007E2849" w:rsidRPr="0017426E" w:rsidRDefault="007E2849" w:rsidP="007E2849">
      <w:pPr>
        <w:numPr>
          <w:ilvl w:val="0"/>
          <w:numId w:val="21"/>
        </w:numPr>
        <w:suppressAutoHyphens w:val="0"/>
        <w:spacing w:before="0" w:after="40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planu zarządzania ryzykiem powodziowym,</w:t>
      </w:r>
    </w:p>
    <w:p w14:paraId="74F4DF03" w14:textId="77777777" w:rsidR="007E2849" w:rsidRPr="0017426E" w:rsidRDefault="007E2849" w:rsidP="007E2849">
      <w:pPr>
        <w:numPr>
          <w:ilvl w:val="0"/>
          <w:numId w:val="21"/>
        </w:numPr>
        <w:suppressAutoHyphens w:val="0"/>
        <w:spacing w:before="0" w:after="40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planu przeciwdziałania skutkom suszy,</w:t>
      </w:r>
    </w:p>
    <w:p w14:paraId="711C60B6" w14:textId="77777777" w:rsidR="007E2849" w:rsidRPr="0017426E" w:rsidRDefault="007E2849" w:rsidP="007E2849">
      <w:pPr>
        <w:numPr>
          <w:ilvl w:val="0"/>
          <w:numId w:val="21"/>
        </w:numPr>
        <w:suppressAutoHyphens w:val="0"/>
        <w:spacing w:before="0" w:after="40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programu ochrony wód morskich,</w:t>
      </w:r>
    </w:p>
    <w:p w14:paraId="68B7123D" w14:textId="77777777" w:rsidR="007E2849" w:rsidRPr="0017426E" w:rsidRDefault="007E2849" w:rsidP="007E2849">
      <w:pPr>
        <w:numPr>
          <w:ilvl w:val="0"/>
          <w:numId w:val="21"/>
        </w:numPr>
        <w:suppressAutoHyphens w:val="0"/>
        <w:spacing w:before="0" w:after="40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krajowego programu oczyszczania ścieków komunalnych,</w:t>
      </w:r>
    </w:p>
    <w:p w14:paraId="52438C32" w14:textId="77777777" w:rsidR="007E2849" w:rsidRPr="0017426E" w:rsidRDefault="007E2849" w:rsidP="007E2849">
      <w:pPr>
        <w:numPr>
          <w:ilvl w:val="0"/>
          <w:numId w:val="21"/>
        </w:numPr>
        <w:suppressAutoHyphens w:val="0"/>
        <w:spacing w:before="0" w:after="40" w:line="268" w:lineRule="auto"/>
        <w:ind w:left="1418" w:hanging="425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planu lub programu rozwoju śródlądowych dróg wodnych o szczególnym znaczeniu transportowym,</w:t>
      </w:r>
    </w:p>
    <w:p w14:paraId="0466326F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wpływu planowanych do wykonania urządzeń wodnych lub korzystania z wód na wody powierzchniowe oraz wody podziemne, w szczególności na stan tych wód i realizację celów środowiskowych dla nich określonych,</w:t>
      </w:r>
    </w:p>
    <w:p w14:paraId="5FA97EC0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Wielkość przepływu nienaruszalnego, sposób jego obliczania oraz odczytywania jego wartości w miejscu korzystania z wód,</w:t>
      </w:r>
    </w:p>
    <w:p w14:paraId="04706EF6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Wielkość średniego niskiego przepływu z </w:t>
      </w:r>
      <w:proofErr w:type="spellStart"/>
      <w:r w:rsidRPr="0017426E">
        <w:rPr>
          <w:rFonts w:ascii="Times New Roman" w:hAnsi="Times New Roman"/>
          <w:i/>
          <w:iCs/>
        </w:rPr>
        <w:t>wielolecia</w:t>
      </w:r>
      <w:proofErr w:type="spellEnd"/>
      <w:r w:rsidRPr="0017426E">
        <w:rPr>
          <w:rFonts w:ascii="Times New Roman" w:hAnsi="Times New Roman"/>
          <w:i/>
          <w:iCs/>
        </w:rPr>
        <w:t xml:space="preserve"> (SNQ) lub zasobu wód podziemnych,</w:t>
      </w:r>
    </w:p>
    <w:p w14:paraId="685D735C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Planowany okres rozruchu, sposób postępowania w przypadku rozruchu, zatrzymania działalności lub awarii urządzeń istotnych dla realizacji pozwolenia wodnoprawnego, a także rozmiar i warunki korzystania z wód oraz urządzeń wodnych w tych sytuacjach wraz z maksymalnym, dopuszczalnym czasem ich trwania,</w:t>
      </w:r>
    </w:p>
    <w:p w14:paraId="641F7FC3" w14:textId="77777777" w:rsidR="007E2849" w:rsidRPr="0017426E" w:rsidRDefault="007E2849" w:rsidP="003D078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Informację o formach ochrony przyrody utworzonych lub ustanowionych na podstawie przepisów ustawy z dnia 16 kwietnia 2004 r. o ochronie przyrody, występujących w zasięgu oddziaływania zamierzonego korzystania z wód lub planowanych do wykonania urządzeń wodnych.</w:t>
      </w:r>
    </w:p>
    <w:p w14:paraId="277558E6" w14:textId="77777777" w:rsidR="007E2849" w:rsidRPr="0017426E" w:rsidRDefault="007E2849" w:rsidP="007E2849">
      <w:pPr>
        <w:spacing w:after="50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  <w:u w:val="single" w:color="000000"/>
        </w:rPr>
        <w:t>Ponadto:</w:t>
      </w:r>
      <w:r w:rsidRPr="0017426E">
        <w:rPr>
          <w:rFonts w:ascii="Times New Roman" w:hAnsi="Times New Roman"/>
          <w:i/>
          <w:iCs/>
        </w:rPr>
        <w:t xml:space="preserve"> </w:t>
      </w:r>
    </w:p>
    <w:p w14:paraId="5BE02919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Projekt wniosku o wydanie pozwolenia wodnoprawnego na</w:t>
      </w:r>
      <w:r w:rsidRPr="0017426E">
        <w:rPr>
          <w:rFonts w:ascii="Times New Roman" w:hAnsi="Times New Roman"/>
          <w:i/>
          <w:iCs/>
          <w:szCs w:val="22"/>
        </w:rPr>
        <w:t xml:space="preserve"> wykonanie remontu i na piętrzenie wód.</w:t>
      </w:r>
      <w:r w:rsidRPr="0017426E">
        <w:rPr>
          <w:rFonts w:ascii="Times New Roman" w:hAnsi="Times New Roman"/>
          <w:i/>
          <w:iCs/>
        </w:rPr>
        <w:t xml:space="preserve"> </w:t>
      </w:r>
    </w:p>
    <w:p w14:paraId="4195911A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Opis prowadzenia zamierzonej działalności niezawierający określeń specjalistycznych,</w:t>
      </w:r>
    </w:p>
    <w:p w14:paraId="21EC774D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Decyzję o środowiskowych uwarunkowaniach, jeżeli jest wymagana,</w:t>
      </w:r>
    </w:p>
    <w:p w14:paraId="07A98B2F" w14:textId="77777777" w:rsidR="007E2849" w:rsidRPr="0017426E" w:rsidRDefault="007E2849" w:rsidP="007E2849">
      <w:pPr>
        <w:suppressAutoHyphens w:val="0"/>
        <w:spacing w:before="0" w:after="40" w:line="268" w:lineRule="auto"/>
        <w:ind w:left="993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- w przypadku przedsięwzięć, dla których wydano decyzję o środowiskowych uwarunkowaniach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</w:t>
      </w:r>
      <w:r w:rsidRPr="0017426E">
        <w:rPr>
          <w:rFonts w:ascii="Times New Roman" w:hAnsi="Times New Roman"/>
          <w:i/>
          <w:iCs/>
        </w:rPr>
        <w:lastRenderedPageBreak/>
        <w:t>października 2008 r. o udostępnianiu informacji o środowisku i jego ochronie, udziale społeczeństwa w ochronie środowiska oraz o ocenach oddziaływania na środowisko,</w:t>
      </w:r>
    </w:p>
    <w:p w14:paraId="0E4D451F" w14:textId="77777777" w:rsidR="007E2849" w:rsidRPr="0017426E" w:rsidRDefault="007E2849" w:rsidP="007E2849">
      <w:pPr>
        <w:numPr>
          <w:ilvl w:val="1"/>
          <w:numId w:val="14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Wypis i </w:t>
      </w:r>
      <w:proofErr w:type="spellStart"/>
      <w:r w:rsidRPr="0017426E">
        <w:rPr>
          <w:rFonts w:ascii="Times New Roman" w:hAnsi="Times New Roman"/>
          <w:i/>
          <w:iCs/>
        </w:rPr>
        <w:t>wyrys</w:t>
      </w:r>
      <w:proofErr w:type="spellEnd"/>
      <w:r w:rsidRPr="0017426E">
        <w:rPr>
          <w:rFonts w:ascii="Times New Roman" w:hAnsi="Times New Roman"/>
          <w:i/>
          <w:iCs/>
        </w:rPr>
        <w:t xml:space="preserve"> z miejscowego planu zagospodarowania przestrzennego, a w przypadku jego braku - decyzję o ustaleniu lokalizacji inwestycji celu publicznego albo decyzję o warunkach zabudowy, jeżeli są wymagane,</w:t>
      </w:r>
    </w:p>
    <w:p w14:paraId="45616ED5" w14:textId="77777777" w:rsidR="007E2849" w:rsidRPr="0017426E" w:rsidRDefault="007E2849" w:rsidP="007E2849">
      <w:pPr>
        <w:shd w:val="clear" w:color="auto" w:fill="F2F2F2"/>
        <w:spacing w:after="52"/>
        <w:ind w:left="993"/>
        <w:rPr>
          <w:rFonts w:ascii="Times New Roman" w:hAnsi="Times New Roman"/>
          <w:b/>
          <w:bCs/>
          <w:i/>
          <w:iCs/>
        </w:rPr>
      </w:pPr>
      <w:r w:rsidRPr="0017426E">
        <w:rPr>
          <w:rFonts w:ascii="Times New Roman" w:hAnsi="Times New Roman"/>
          <w:b/>
          <w:bCs/>
          <w:i/>
          <w:iCs/>
        </w:rPr>
        <w:t>Uwaga:</w:t>
      </w:r>
    </w:p>
    <w:p w14:paraId="45E5C08A" w14:textId="77777777" w:rsidR="007E2849" w:rsidRPr="0017426E" w:rsidRDefault="007E2849" w:rsidP="007E2849">
      <w:pPr>
        <w:shd w:val="clear" w:color="auto" w:fill="F2F2F2"/>
        <w:spacing w:after="0"/>
        <w:ind w:left="993"/>
        <w:contextualSpacing/>
        <w:rPr>
          <w:rFonts w:ascii="Times New Roman" w:hAnsi="Times New Roman"/>
          <w:b/>
          <w:i/>
          <w:iCs/>
        </w:rPr>
      </w:pPr>
      <w:r w:rsidRPr="0017426E">
        <w:rPr>
          <w:rFonts w:ascii="Times New Roman" w:hAnsi="Times New Roman"/>
          <w:b/>
          <w:i/>
          <w:iCs/>
        </w:rPr>
        <w:t>Decyzje i pisma oraz inne dokumenty urzędowe wymagane w sprawie załączone do Wniosku to:</w:t>
      </w:r>
    </w:p>
    <w:p w14:paraId="1A183BD6" w14:textId="77777777" w:rsidR="007E2849" w:rsidRPr="0017426E" w:rsidRDefault="007E2849" w:rsidP="007E2849">
      <w:pPr>
        <w:numPr>
          <w:ilvl w:val="0"/>
          <w:numId w:val="18"/>
        </w:numPr>
        <w:shd w:val="clear" w:color="auto" w:fill="F2F2F2"/>
        <w:suppressAutoHyphens w:val="0"/>
        <w:spacing w:before="0" w:after="0"/>
        <w:ind w:left="993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oryginały decyzji wraz z nadaną klauzulą ostateczności oraz innych pism (wymaganych w sprawie),</w:t>
      </w:r>
    </w:p>
    <w:p w14:paraId="2EBC4215" w14:textId="77777777" w:rsidR="007E2849" w:rsidRPr="0017426E" w:rsidRDefault="007E2849" w:rsidP="007E2849">
      <w:pPr>
        <w:shd w:val="clear" w:color="auto" w:fill="F2F2F2"/>
        <w:spacing w:after="0"/>
        <w:ind w:left="993"/>
        <w:contextualSpacing/>
        <w:rPr>
          <w:rFonts w:ascii="Times New Roman" w:hAnsi="Times New Roman"/>
          <w:i/>
          <w:iCs/>
        </w:rPr>
      </w:pPr>
    </w:p>
    <w:p w14:paraId="073FE218" w14:textId="77777777" w:rsidR="007E2849" w:rsidRPr="0017426E" w:rsidRDefault="007E2849" w:rsidP="007E2849">
      <w:pPr>
        <w:shd w:val="clear" w:color="auto" w:fill="F2F2F2"/>
        <w:spacing w:after="0"/>
        <w:ind w:left="993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lub</w:t>
      </w:r>
    </w:p>
    <w:p w14:paraId="38D16A9E" w14:textId="77777777" w:rsidR="007E2849" w:rsidRPr="0017426E" w:rsidRDefault="007E2849" w:rsidP="007E2849">
      <w:pPr>
        <w:numPr>
          <w:ilvl w:val="0"/>
          <w:numId w:val="18"/>
        </w:numPr>
        <w:shd w:val="clear" w:color="auto" w:fill="F2F2F2"/>
        <w:suppressAutoHyphens w:val="0"/>
        <w:spacing w:before="0" w:after="0"/>
        <w:ind w:left="993"/>
        <w:contextualSpacing/>
        <w:rPr>
          <w:rFonts w:ascii="Times New Roman" w:hAnsi="Times New Roman"/>
          <w:bCs/>
          <w:i/>
          <w:iCs/>
        </w:rPr>
      </w:pPr>
      <w:r w:rsidRPr="0017426E">
        <w:rPr>
          <w:rFonts w:ascii="Times New Roman" w:hAnsi="Times New Roman"/>
          <w:i/>
          <w:iCs/>
        </w:rPr>
        <w:t>poświadczone urzędowo za zgodność w urzędach, które je wydały lub notarialnie za zgodność z oryginałem kopie decyzji wraz z nadaną klauzulą ostateczności oraz pism (wymaganych w sprawie).</w:t>
      </w:r>
    </w:p>
    <w:p w14:paraId="54F3F634" w14:textId="77777777" w:rsidR="007E2849" w:rsidRPr="0017426E" w:rsidRDefault="007E2849" w:rsidP="007E2849">
      <w:pPr>
        <w:spacing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i/>
          <w:iCs/>
        </w:rPr>
        <w:t>16.</w:t>
      </w:r>
      <w:r w:rsidRPr="0017426E">
        <w:tab/>
      </w:r>
      <w:r w:rsidRPr="0017426E">
        <w:rPr>
          <w:rFonts w:ascii="Times New Roman" w:hAnsi="Times New Roman"/>
          <w:i/>
          <w:iCs/>
        </w:rPr>
        <w:t>Ocenę wodnoprawną, jeżeli jest wymagana,</w:t>
      </w:r>
    </w:p>
    <w:p w14:paraId="2E391BAF" w14:textId="77777777" w:rsidR="007E2849" w:rsidRPr="0017426E" w:rsidRDefault="007E2849" w:rsidP="007E2849">
      <w:pPr>
        <w:numPr>
          <w:ilvl w:val="0"/>
          <w:numId w:val="22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Wypisy z rejestru gruntów lub uproszczone wypisy z rejestru gruntów dla nieruchomości usytuowanych w zasięgu oddziaływania zamierzonego korzystania z wód lub w zasięgu oddziaływania planowanych do wykonania urządzeń wodnych.</w:t>
      </w:r>
    </w:p>
    <w:p w14:paraId="5FE7C68A" w14:textId="77777777" w:rsidR="007E2849" w:rsidRPr="0017426E" w:rsidRDefault="007E2849" w:rsidP="007E2849">
      <w:pPr>
        <w:tabs>
          <w:tab w:val="left" w:pos="426"/>
        </w:tabs>
        <w:spacing w:before="120" w:after="0"/>
        <w:ind w:firstLine="993"/>
        <w:rPr>
          <w:rFonts w:ascii="Times New Roman" w:hAnsi="Times New Roman"/>
          <w:b/>
          <w:bCs/>
          <w:i/>
          <w:iCs/>
          <w:shd w:val="clear" w:color="auto" w:fill="FFFFFF"/>
        </w:rPr>
      </w:pPr>
      <w:r w:rsidRPr="0017426E">
        <w:rPr>
          <w:rFonts w:ascii="Times New Roman" w:hAnsi="Times New Roman"/>
          <w:b/>
          <w:bCs/>
          <w:i/>
          <w:iCs/>
          <w:shd w:val="clear" w:color="auto" w:fill="FFFFFF"/>
        </w:rPr>
        <w:t>Uwaga:</w:t>
      </w:r>
    </w:p>
    <w:p w14:paraId="59B87E4A" w14:textId="77777777" w:rsidR="007E2849" w:rsidRPr="0017426E" w:rsidRDefault="007E2849" w:rsidP="007E2849">
      <w:pPr>
        <w:spacing w:after="40" w:line="268" w:lineRule="auto"/>
        <w:ind w:left="993"/>
        <w:rPr>
          <w:rFonts w:ascii="Times New Roman" w:hAnsi="Times New Roman"/>
          <w:bCs/>
          <w:i/>
          <w:iCs/>
        </w:rPr>
      </w:pPr>
      <w:r w:rsidRPr="0017426E">
        <w:rPr>
          <w:rFonts w:ascii="Times New Roman" w:hAnsi="Times New Roman"/>
          <w:bCs/>
          <w:i/>
          <w:iCs/>
          <w:u w:val="single" w:color="000000"/>
        </w:rPr>
        <w:t>Wypisy z rejestru</w:t>
      </w:r>
      <w:r w:rsidRPr="0017426E">
        <w:rPr>
          <w:rFonts w:ascii="Times New Roman" w:hAnsi="Times New Roman"/>
          <w:bCs/>
          <w:i/>
          <w:iCs/>
        </w:rPr>
        <w:t xml:space="preserve"> </w:t>
      </w:r>
      <w:r w:rsidRPr="0017426E">
        <w:rPr>
          <w:rFonts w:ascii="Times New Roman" w:hAnsi="Times New Roman"/>
          <w:bCs/>
          <w:i/>
          <w:iCs/>
          <w:u w:val="single" w:color="000000"/>
        </w:rPr>
        <w:t>gruntów lub uproszczone wypisy z rejestru gruntów na dzień składania dokumentacji do</w:t>
      </w:r>
      <w:r w:rsidRPr="0017426E">
        <w:rPr>
          <w:rFonts w:ascii="Times New Roman" w:hAnsi="Times New Roman"/>
          <w:bCs/>
          <w:i/>
          <w:iCs/>
        </w:rPr>
        <w:t xml:space="preserve"> </w:t>
      </w:r>
      <w:r w:rsidRPr="0017426E">
        <w:rPr>
          <w:rFonts w:ascii="Times New Roman" w:hAnsi="Times New Roman"/>
          <w:bCs/>
          <w:i/>
          <w:iCs/>
          <w:u w:val="single" w:color="000000"/>
        </w:rPr>
        <w:t>Zamawiającego nie mogą być starsze niż 14 dni (</w:t>
      </w:r>
      <w:r w:rsidRPr="0017426E">
        <w:rPr>
          <w:rFonts w:ascii="Times New Roman" w:hAnsi="Times New Roman"/>
          <w:i/>
          <w:iCs/>
          <w:shd w:val="clear" w:color="auto" w:fill="FFFFFF"/>
        </w:rPr>
        <w:t>wystawione nie wcześniej niż 3 miesiące przed złożeniem wniosku do ministra właściwego ds. gospodarki wodnej).</w:t>
      </w:r>
    </w:p>
    <w:p w14:paraId="15D1B4C7" w14:textId="77777777" w:rsidR="007E2849" w:rsidRPr="0017426E" w:rsidRDefault="007E2849" w:rsidP="007E2849">
      <w:pPr>
        <w:tabs>
          <w:tab w:val="left" w:pos="426"/>
        </w:tabs>
        <w:spacing w:after="0"/>
        <w:ind w:left="993"/>
        <w:rPr>
          <w:rFonts w:ascii="Times New Roman" w:hAnsi="Times New Roman"/>
          <w:i/>
          <w:iCs/>
          <w:shd w:val="clear" w:color="auto" w:fill="FFFFFF"/>
        </w:rPr>
      </w:pPr>
      <w:r w:rsidRPr="0017426E">
        <w:rPr>
          <w:rFonts w:ascii="Times New Roman" w:hAnsi="Times New Roman"/>
          <w:i/>
          <w:iCs/>
          <w:shd w:val="clear" w:color="auto" w:fill="FFFFFF"/>
        </w:rPr>
        <w:t>Wypisy z rejestru gruntów muszą znaleźć swoje odzwierciedlenie w planie urządzeń wodnych oraz zasięgu oddziaływania planowanych do wykonania prac, naniesionych na uwierzytelnioną mapę sytuacyjno-wysokościową terenu, wraz z ich powierzchnią, stosownie do art. 409 ust. 2 pkt 1 Prawa wodnego.</w:t>
      </w:r>
    </w:p>
    <w:p w14:paraId="2910EC3E" w14:textId="77777777" w:rsidR="007E2849" w:rsidRPr="0017426E" w:rsidRDefault="007E2849" w:rsidP="007E2849">
      <w:pPr>
        <w:spacing w:before="120" w:after="0"/>
        <w:ind w:left="993"/>
        <w:rPr>
          <w:rFonts w:ascii="Times New Roman" w:hAnsi="Times New Roman"/>
          <w:bCs/>
          <w:i/>
          <w:iCs/>
          <w:shd w:val="clear" w:color="auto" w:fill="FFFFFF"/>
        </w:rPr>
      </w:pPr>
      <w:r w:rsidRPr="0017426E">
        <w:rPr>
          <w:rFonts w:ascii="Times New Roman" w:hAnsi="Times New Roman"/>
          <w:bCs/>
          <w:i/>
          <w:iCs/>
          <w:shd w:val="clear" w:color="auto" w:fill="FFFFFF"/>
        </w:rPr>
        <w:t>Wykonawca zobowiązany jest do:</w:t>
      </w:r>
    </w:p>
    <w:p w14:paraId="0943D7F9" w14:textId="77777777" w:rsidR="007E2849" w:rsidRPr="0017426E" w:rsidRDefault="007E2849" w:rsidP="007E2849">
      <w:pPr>
        <w:numPr>
          <w:ilvl w:val="0"/>
          <w:numId w:val="19"/>
        </w:numPr>
        <w:tabs>
          <w:tab w:val="left" w:pos="0"/>
          <w:tab w:val="left" w:pos="365"/>
        </w:tabs>
        <w:suppressAutoHyphens w:val="0"/>
        <w:spacing w:before="0" w:after="0"/>
        <w:ind w:left="993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przedłożenia oryginałów wypisów z rejestru gruntów,</w:t>
      </w:r>
    </w:p>
    <w:p w14:paraId="0AC12FF2" w14:textId="77777777" w:rsidR="007E2849" w:rsidRPr="0017426E" w:rsidRDefault="007E2849" w:rsidP="007E2849">
      <w:pPr>
        <w:tabs>
          <w:tab w:val="left" w:pos="0"/>
          <w:tab w:val="left" w:pos="365"/>
        </w:tabs>
        <w:spacing w:after="0"/>
        <w:ind w:left="993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lub </w:t>
      </w:r>
    </w:p>
    <w:p w14:paraId="30590B24" w14:textId="77777777" w:rsidR="007E2849" w:rsidRPr="0017426E" w:rsidRDefault="007E2849" w:rsidP="007E2849">
      <w:pPr>
        <w:numPr>
          <w:ilvl w:val="0"/>
          <w:numId w:val="19"/>
        </w:numPr>
        <w:tabs>
          <w:tab w:val="left" w:pos="0"/>
          <w:tab w:val="left" w:pos="365"/>
        </w:tabs>
        <w:suppressAutoHyphens w:val="0"/>
        <w:spacing w:before="0" w:after="0"/>
        <w:ind w:left="993"/>
        <w:contextualSpacing/>
        <w:rPr>
          <w:rFonts w:ascii="Times New Roman" w:hAnsi="Times New Roman"/>
          <w:i/>
          <w:iCs/>
          <w:shd w:val="clear" w:color="auto" w:fill="FFFFFF"/>
        </w:rPr>
      </w:pPr>
      <w:r w:rsidRPr="0017426E">
        <w:rPr>
          <w:rFonts w:ascii="Times New Roman" w:hAnsi="Times New Roman"/>
          <w:i/>
          <w:iCs/>
        </w:rPr>
        <w:t xml:space="preserve">urzędowo potwierdzonych za zgodność z oryginałem kopii wypisów z rejestru gruntów lub uproszczonych wypisów z rejestru gruntów dla nieruchomości </w:t>
      </w:r>
      <w:bookmarkStart w:id="30" w:name="page3"/>
      <w:bookmarkEnd w:id="30"/>
      <w:r w:rsidRPr="0017426E">
        <w:rPr>
          <w:rFonts w:ascii="Times New Roman" w:hAnsi="Times New Roman"/>
          <w:i/>
          <w:iCs/>
        </w:rPr>
        <w:t>usytuowanych w zasięgu oddziaływania.</w:t>
      </w:r>
    </w:p>
    <w:p w14:paraId="630D2EB4" w14:textId="77777777" w:rsidR="007E2849" w:rsidRPr="0017426E" w:rsidRDefault="007E2849" w:rsidP="007E2849">
      <w:pPr>
        <w:spacing w:before="120"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Jeżeli do wniosku przedłożono kserokopie podpisanych elektronicznie uproszczonych wypisów z rejestru gruntów dla nieruchomości usytuowanych w zasięgu odziaływania zamierzonego korzystania z wód, to należy przedłożyć również na elektronicznym nośniku danych metadane poświadczające autentyczność elektronicznego podpisu na wypisach, stosownie do art. 407 ust. 2 pkt 5 Prawa wodnego w związku z art. 76a § 2a Kpa. Organ prowadzący postępowanie powinien mieć możliwość zweryfikowania autentyczności elektronicznego podpisu na wypisach.</w:t>
      </w:r>
    </w:p>
    <w:p w14:paraId="0BC5AC4D" w14:textId="77777777" w:rsidR="007E2849" w:rsidRPr="0017426E" w:rsidRDefault="007E2849" w:rsidP="007E2849">
      <w:pPr>
        <w:numPr>
          <w:ilvl w:val="0"/>
          <w:numId w:val="5"/>
        </w:numPr>
        <w:spacing w:after="51"/>
        <w:ind w:left="993" w:hanging="6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/>
          <w:i/>
          <w:iCs/>
          <w:u w:val="single" w:color="000000"/>
        </w:rPr>
        <w:t>Część graficzną obejmującą:</w:t>
      </w:r>
      <w:r w:rsidRPr="0017426E">
        <w:rPr>
          <w:rFonts w:ascii="Times New Roman" w:hAnsi="Times New Roman"/>
          <w:i/>
          <w:iCs/>
        </w:rPr>
        <w:t xml:space="preserve"> </w:t>
      </w:r>
    </w:p>
    <w:p w14:paraId="396FB195" w14:textId="77777777" w:rsidR="007E2849" w:rsidRPr="0017426E" w:rsidRDefault="007E2849" w:rsidP="007E2849">
      <w:pPr>
        <w:tabs>
          <w:tab w:val="center" w:pos="1804"/>
        </w:tabs>
        <w:spacing w:after="51"/>
        <w:ind w:left="881"/>
        <w:contextualSpacing/>
        <w:rPr>
          <w:rFonts w:ascii="Times New Roman" w:hAnsi="Times New Roman"/>
          <w:i/>
          <w:iCs/>
        </w:rPr>
      </w:pPr>
    </w:p>
    <w:p w14:paraId="0CFC7008" w14:textId="77777777" w:rsidR="007E2849" w:rsidRPr="0017426E" w:rsidRDefault="007E2849" w:rsidP="007E2849">
      <w:pPr>
        <w:numPr>
          <w:ilvl w:val="0"/>
          <w:numId w:val="23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 urządzeń wodnych i zasięg oddziaływania zamierzonego korzystania z wód lub planowanych do wykonania urządzeń wodnych, wraz z ich powierzchnią, naniesiony na mapę sytuacyjno-wysokościową terenu, z oznaczeniem nieruchomości;</w:t>
      </w:r>
    </w:p>
    <w:p w14:paraId="4B62A0A6" w14:textId="77777777" w:rsidR="007E2849" w:rsidRPr="0017426E" w:rsidRDefault="007E2849" w:rsidP="007E2849">
      <w:pPr>
        <w:suppressAutoHyphens w:val="0"/>
        <w:spacing w:before="0" w:after="40" w:line="268" w:lineRule="auto"/>
        <w:ind w:left="993"/>
        <w:contextualSpacing/>
        <w:rPr>
          <w:rFonts w:ascii="Times New Roman" w:hAnsi="Times New Roman"/>
          <w:i/>
          <w:iCs/>
        </w:rPr>
      </w:pPr>
    </w:p>
    <w:p w14:paraId="21B9CD8F" w14:textId="77777777" w:rsidR="007E2849" w:rsidRPr="0017426E" w:rsidRDefault="007E2849" w:rsidP="007E2849">
      <w:pPr>
        <w:spacing w:before="120" w:after="40" w:line="269" w:lineRule="auto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lastRenderedPageBreak/>
        <w:t xml:space="preserve">Załączona mapa powinna być opatrzona informacją, że pochodzi z właściwego ośrodka dokumentacji geodezyjnej i kartograficznej poprzez wykazanie certyfikatu lub potwierdzenie oryginalną stosowną pieczęcią właściwego </w:t>
      </w:r>
      <w:r w:rsidRPr="0017426E">
        <w:rPr>
          <w:rFonts w:ascii="Times New Roman" w:hAnsi="Times New Roman"/>
          <w:i/>
          <w:iCs/>
          <w:lang w:val="x-none"/>
        </w:rPr>
        <w:t>Powiatowego Ośrodka Dokumentacji Geodezyjnej i Kartograficznej.</w:t>
      </w:r>
    </w:p>
    <w:p w14:paraId="700FA4D6" w14:textId="77777777" w:rsidR="007E2849" w:rsidRPr="0017426E" w:rsidRDefault="007E2849" w:rsidP="007E2849">
      <w:pPr>
        <w:spacing w:after="0"/>
        <w:ind w:left="993"/>
        <w:rPr>
          <w:rFonts w:ascii="Times New Roman" w:hAnsi="Times New Roman"/>
          <w:i/>
          <w:iCs/>
          <w:lang w:val="x-none"/>
        </w:rPr>
      </w:pPr>
      <w:r w:rsidRPr="0017426E">
        <w:rPr>
          <w:rFonts w:ascii="Times New Roman" w:hAnsi="Times New Roman"/>
          <w:i/>
          <w:iCs/>
          <w:lang w:val="x-none"/>
        </w:rPr>
        <w:t>W przypadku konieczności skopiowania mapy posiadającej oryginalną pieczęć, w celu np. naniesienia na nią dodatkowych danych, należy wówczas przedłożyć obie mapy lub oryginał licencji do mapy lub jej kopię urzędowo potwierdzoną za zgodność z oryginałem.</w:t>
      </w:r>
    </w:p>
    <w:p w14:paraId="2333A74C" w14:textId="77777777" w:rsidR="007E2849" w:rsidRPr="0017426E" w:rsidRDefault="007E2849" w:rsidP="007E2849">
      <w:pPr>
        <w:spacing w:before="120"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Należy wykazać, że mapy zostały pobrane na podstawie przedłożonej licencji (załączyć odnośnik do przedłożonej licencji).</w:t>
      </w:r>
    </w:p>
    <w:p w14:paraId="0FA5C456" w14:textId="77777777" w:rsidR="007E2849" w:rsidRPr="0017426E" w:rsidRDefault="007E2849" w:rsidP="007E2849">
      <w:pPr>
        <w:spacing w:before="120"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  <w:lang w:val="x-none"/>
        </w:rPr>
        <w:t>Ponadto</w:t>
      </w:r>
      <w:r w:rsidRPr="0017426E">
        <w:rPr>
          <w:rFonts w:ascii="Times New Roman" w:hAnsi="Times New Roman"/>
          <w:i/>
          <w:iCs/>
        </w:rPr>
        <w:t>,</w:t>
      </w:r>
      <w:r w:rsidRPr="0017426E">
        <w:rPr>
          <w:rFonts w:ascii="Times New Roman" w:hAnsi="Times New Roman"/>
          <w:i/>
          <w:iCs/>
          <w:lang w:val="x-none"/>
        </w:rPr>
        <w:t xml:space="preserve"> mapę należy opatrzyć legendą, z której będzie wynikał zasięg oddziaływania planowanego do wykonania urządzenia wodnego</w:t>
      </w:r>
      <w:r w:rsidRPr="0017426E">
        <w:rPr>
          <w:rFonts w:ascii="Times New Roman" w:hAnsi="Times New Roman"/>
          <w:i/>
          <w:iCs/>
        </w:rPr>
        <w:t xml:space="preserve"> </w:t>
      </w:r>
      <w:r w:rsidRPr="0017426E">
        <w:rPr>
          <w:rFonts w:ascii="Times New Roman" w:hAnsi="Times New Roman"/>
          <w:i/>
          <w:iCs/>
          <w:lang w:val="x-none"/>
        </w:rPr>
        <w:t>i</w:t>
      </w:r>
      <w:r w:rsidRPr="0017426E">
        <w:rPr>
          <w:rFonts w:ascii="Times New Roman" w:hAnsi="Times New Roman"/>
          <w:i/>
          <w:iCs/>
        </w:rPr>
        <w:t xml:space="preserve"> zamierzonego korzystania z wód</w:t>
      </w:r>
      <w:r w:rsidRPr="0017426E">
        <w:rPr>
          <w:rFonts w:ascii="Times New Roman" w:hAnsi="Times New Roman"/>
          <w:i/>
          <w:iCs/>
          <w:lang w:val="x-none"/>
        </w:rPr>
        <w:t>, a tak</w:t>
      </w:r>
      <w:r w:rsidRPr="0017426E">
        <w:rPr>
          <w:rFonts w:ascii="Times New Roman" w:hAnsi="Times New Roman"/>
          <w:i/>
          <w:iCs/>
        </w:rPr>
        <w:t xml:space="preserve">że z wyraźnym i czytelnym oznaczeniem nieruchomości (tzn. wyraźne linie graniczne i numery ewidencyjne działek) znajdujących się na obszarze tego zasięgu, </w:t>
      </w:r>
      <w:r w:rsidRPr="0017426E">
        <w:rPr>
          <w:rFonts w:ascii="Times New Roman" w:hAnsi="Times New Roman"/>
          <w:i/>
          <w:iCs/>
          <w:lang w:val="x-none"/>
        </w:rPr>
        <w:t xml:space="preserve">celem weryfikacji nieruchomości znajdujących się w wyznaczonym zasięgu odziaływania, </w:t>
      </w:r>
      <w:r w:rsidRPr="0017426E">
        <w:rPr>
          <w:rFonts w:ascii="Times New Roman" w:hAnsi="Times New Roman"/>
          <w:i/>
          <w:iCs/>
        </w:rPr>
        <w:t>co u</w:t>
      </w:r>
      <w:r w:rsidRPr="0017426E">
        <w:rPr>
          <w:rFonts w:ascii="Times New Roman" w:hAnsi="Times New Roman"/>
          <w:i/>
          <w:iCs/>
          <w:lang w:val="x-none"/>
        </w:rPr>
        <w:t>możliwi organowi prawidłowe ustaleni</w:t>
      </w:r>
      <w:r w:rsidRPr="0017426E">
        <w:rPr>
          <w:rFonts w:ascii="Times New Roman" w:hAnsi="Times New Roman"/>
          <w:i/>
          <w:iCs/>
        </w:rPr>
        <w:t>e</w:t>
      </w:r>
      <w:r w:rsidRPr="0017426E">
        <w:rPr>
          <w:rFonts w:ascii="Times New Roman" w:hAnsi="Times New Roman"/>
          <w:i/>
          <w:iCs/>
          <w:lang w:val="x-none"/>
        </w:rPr>
        <w:t xml:space="preserve"> kręgu stron postępowania</w:t>
      </w:r>
      <w:r w:rsidRPr="0017426E">
        <w:rPr>
          <w:rFonts w:ascii="Times New Roman" w:hAnsi="Times New Roman"/>
          <w:i/>
          <w:iCs/>
        </w:rPr>
        <w:t xml:space="preserve"> (identycznej w wersji papierowej i wersji elektronicznej operatu wodnoprawnego).</w:t>
      </w:r>
    </w:p>
    <w:p w14:paraId="6569D3C8" w14:textId="77777777" w:rsidR="007E2849" w:rsidRPr="0017426E" w:rsidRDefault="007E2849" w:rsidP="007E2849">
      <w:pPr>
        <w:tabs>
          <w:tab w:val="left" w:pos="8931"/>
        </w:tabs>
        <w:spacing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Załączone do części graficznej operatu wodnoprawnego mapy powinny zawierać dane niezbędne dla mapy sytuacyjno-wysokościowej m.in. dane o ukształtowaniu terenu, takich jak wysokości szczegółów sytuacyjnych i formy ukształtowania terenu.</w:t>
      </w:r>
    </w:p>
    <w:p w14:paraId="27EE96DE" w14:textId="77777777" w:rsidR="007E2849" w:rsidRPr="0017426E" w:rsidRDefault="007E2849" w:rsidP="007E2849">
      <w:pPr>
        <w:autoSpaceDE w:val="0"/>
        <w:autoSpaceDN w:val="0"/>
        <w:adjustRightInd w:val="0"/>
        <w:spacing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Załączona mapa powinna zostać wykonana w skali, która zapewni jej czytelność. </w:t>
      </w:r>
      <w:r w:rsidRPr="0017426E">
        <w:rPr>
          <w:rFonts w:ascii="Times New Roman" w:hAnsi="Times New Roman"/>
          <w:i/>
          <w:iCs/>
          <w:shd w:val="clear" w:color="auto" w:fill="FFFFFF"/>
        </w:rPr>
        <w:t>Zawartość mapy powinna pozwolić na zweryfikowanie poprawności i kompletności przedłożonych wypisów z rejestrów gruntów, tym samym umożliwić prawidłowe ustalenie kręgu stron postępowania.</w:t>
      </w:r>
    </w:p>
    <w:p w14:paraId="071E9C1E" w14:textId="77777777" w:rsidR="007E2849" w:rsidRPr="0017426E" w:rsidRDefault="007E2849" w:rsidP="007E2849">
      <w:pPr>
        <w:spacing w:before="120"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Należy przewidzieć zweryfikowanie kompletności pokrycia mapami </w:t>
      </w:r>
      <w:proofErr w:type="spellStart"/>
      <w:r w:rsidRPr="0017426E">
        <w:rPr>
          <w:rFonts w:ascii="Times New Roman" w:hAnsi="Times New Roman"/>
          <w:i/>
          <w:iCs/>
        </w:rPr>
        <w:t>sytuacyjno</w:t>
      </w:r>
      <w:proofErr w:type="spellEnd"/>
      <w:r w:rsidRPr="0017426E">
        <w:rPr>
          <w:rFonts w:ascii="Times New Roman" w:hAnsi="Times New Roman"/>
          <w:i/>
          <w:iCs/>
        </w:rPr>
        <w:t xml:space="preserve"> - wysokościowymi całego obszaru oddziaływania zamierzenia w zasięgu cofki rzeki, ujściowych odcinków cieków oraz rowów połączonych z korytem w obszarze cofki oraz gruntów przyległych do tej części koryta i tych rowów, stosownie do zdiagnozowanego obszaru zmian poziomu wód w gruncie wywołanego spiętrzeniem wody w korycie rzeki.</w:t>
      </w:r>
    </w:p>
    <w:p w14:paraId="3C57D9BB" w14:textId="77777777" w:rsidR="007E2849" w:rsidRPr="0017426E" w:rsidRDefault="007E2849" w:rsidP="007E2849">
      <w:pPr>
        <w:numPr>
          <w:ilvl w:val="0"/>
          <w:numId w:val="23"/>
        </w:numPr>
        <w:suppressAutoHyphens w:val="0"/>
        <w:spacing w:before="120" w:after="40" w:line="269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Zasadnicze przekroje podłużne i poprzeczne urządzeń wodnych oraz koryt wód płynących w zasięgu oddziaływania tych urządzeń,</w:t>
      </w:r>
    </w:p>
    <w:p w14:paraId="1148A291" w14:textId="77777777" w:rsidR="007E2849" w:rsidRPr="0017426E" w:rsidRDefault="007E2849" w:rsidP="007E2849">
      <w:pPr>
        <w:numPr>
          <w:ilvl w:val="0"/>
          <w:numId w:val="23"/>
        </w:numPr>
        <w:suppressAutoHyphens w:val="0"/>
        <w:spacing w:before="120" w:after="40" w:line="269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Schemat rozmieszczenia urządzeń pomiarowych oraz znaków żeglugowych,</w:t>
      </w:r>
    </w:p>
    <w:p w14:paraId="2A916108" w14:textId="77777777" w:rsidR="007E2849" w:rsidRPr="0017426E" w:rsidRDefault="007E2849" w:rsidP="007E2849">
      <w:pPr>
        <w:numPr>
          <w:ilvl w:val="0"/>
          <w:numId w:val="23"/>
        </w:numPr>
        <w:suppressAutoHyphens w:val="0"/>
        <w:spacing w:before="120" w:after="40" w:line="269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Schemat funkcjonalny lub technologiczny urządzeń wodnych.</w:t>
      </w:r>
    </w:p>
    <w:p w14:paraId="264426E8" w14:textId="77777777" w:rsidR="007E2849" w:rsidRPr="0017426E" w:rsidRDefault="007E2849" w:rsidP="007E2849">
      <w:pPr>
        <w:spacing w:after="0"/>
        <w:ind w:left="99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Operat sporządza się pisemnie w formie opisowej i graficznej, a także na informatycznych nośnikach danych jako dokument tekstowy, a część graficzną operatu w postaci plików typu rastrowego (PDF) lub plików w formacie wektorowych danych przestrzennych, odwzorowanych w jednym z obowiązujących układów współrzędnych geodezyjnych.</w:t>
      </w:r>
    </w:p>
    <w:p w14:paraId="1F955233" w14:textId="77777777" w:rsidR="007E2849" w:rsidRPr="0017426E" w:rsidRDefault="007E2849" w:rsidP="007E2849">
      <w:pPr>
        <w:spacing w:before="120" w:after="0"/>
        <w:ind w:left="993"/>
        <w:rPr>
          <w:rFonts w:ascii="Times New Roman" w:hAnsi="Times New Roman"/>
          <w:i/>
          <w:iCs/>
          <w:szCs w:val="22"/>
          <w:lang w:eastAsia="pl-PL"/>
        </w:rPr>
      </w:pPr>
      <w:r w:rsidRPr="0017426E">
        <w:rPr>
          <w:rFonts w:ascii="Times New Roman" w:hAnsi="Times New Roman"/>
          <w:i/>
          <w:iCs/>
          <w:kern w:val="24"/>
          <w:szCs w:val="22"/>
          <w:lang w:eastAsia="pl-PL"/>
        </w:rPr>
        <w:t>Należy mieć na uwadze, że zgodnie z Rozporządzeniem Rady Ministrów z dnia 19.12.2019 r. zmieniającym rozporządzenie w sprawie państwowego systemu odniesień przestrzennych (Dz. U. poz. 2494) od 1 stycznia 2024 r. układ PL-EVRF2007-NH będzie jedynym obowiązującym systemem wysokości w Polsce.</w:t>
      </w:r>
    </w:p>
    <w:p w14:paraId="3E7F1FAE" w14:textId="77777777" w:rsidR="007E2849" w:rsidRPr="0017426E" w:rsidRDefault="007E2849" w:rsidP="007E2849">
      <w:pPr>
        <w:widowControl w:val="0"/>
        <w:tabs>
          <w:tab w:val="left" w:pos="477"/>
        </w:tabs>
        <w:autoSpaceDE w:val="0"/>
        <w:autoSpaceDN w:val="0"/>
        <w:spacing w:before="120" w:after="0"/>
        <w:ind w:left="993" w:right="108"/>
      </w:pPr>
      <w:r w:rsidRPr="0017426E">
        <w:rPr>
          <w:rFonts w:ascii="Times New Roman" w:hAnsi="Times New Roman"/>
          <w:i/>
          <w:iCs/>
        </w:rPr>
        <w:t xml:space="preserve">W przypadku gdy na etapie postepowania wodnoprawnego zajdzie konieczność dokonania zgłoszenia wodnoprawnego, procedura zostanie przeprowadzona w ramach jednego postępowania, zgodnie z art. 394 ust. 4 ww. ustawy Prawo wodne. </w:t>
      </w:r>
    </w:p>
    <w:p w14:paraId="2DEF360C" w14:textId="77777777" w:rsidR="007E2849" w:rsidRPr="0017426E" w:rsidRDefault="007E2849" w:rsidP="007E2849">
      <w:pPr>
        <w:widowControl w:val="0"/>
        <w:tabs>
          <w:tab w:val="left" w:pos="477"/>
        </w:tabs>
        <w:autoSpaceDE w:val="0"/>
        <w:autoSpaceDN w:val="0"/>
        <w:spacing w:before="120" w:after="0"/>
        <w:ind w:left="993" w:right="108"/>
      </w:pPr>
    </w:p>
    <w:p w14:paraId="4CF92A0C" w14:textId="77777777" w:rsidR="007E2849" w:rsidRPr="0017426E" w:rsidRDefault="007E2849" w:rsidP="007E2849">
      <w:pPr>
        <w:widowControl w:val="0"/>
        <w:tabs>
          <w:tab w:val="left" w:pos="477"/>
        </w:tabs>
        <w:autoSpaceDE w:val="0"/>
        <w:autoSpaceDN w:val="0"/>
        <w:spacing w:before="120" w:after="0"/>
        <w:ind w:left="567" w:right="108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/>
          <w:i/>
          <w:iCs/>
        </w:rPr>
        <w:t>Instrukcja gospodarowania wodą powinna zawierać, jeśli jest wymagana:</w:t>
      </w:r>
    </w:p>
    <w:p w14:paraId="0DCEF756" w14:textId="77777777" w:rsidR="007E2849" w:rsidRPr="0017426E" w:rsidRDefault="007E2849" w:rsidP="007E2849">
      <w:pPr>
        <w:spacing w:after="3" w:line="412" w:lineRule="auto"/>
        <w:ind w:left="171" w:right="4397" w:firstLine="39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/>
          <w:i/>
          <w:iCs/>
          <w:u w:val="single" w:color="000000"/>
        </w:rPr>
        <w:t>Część opisową obejmującą:</w:t>
      </w:r>
      <w:r w:rsidRPr="0017426E">
        <w:rPr>
          <w:rFonts w:ascii="Times New Roman" w:hAnsi="Times New Roman"/>
          <w:b/>
          <w:i/>
          <w:iCs/>
        </w:rPr>
        <w:t xml:space="preserve"> </w:t>
      </w:r>
    </w:p>
    <w:p w14:paraId="57F36413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Informacje ogólne dotyczące położenia urządzeń wodnych, w tym kilometraż usytuowania na cieku oraz współrzędne,</w:t>
      </w:r>
    </w:p>
    <w:p w14:paraId="2F5311D5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Nazwę właściciela, zarządcy lub użytkowania bezpośrednio odpowiedzialnego za gospodarowanie wodą i utrzymanie urządzenia wodnego,</w:t>
      </w:r>
    </w:p>
    <w:p w14:paraId="20DFE58F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Wyszczególnienie funkcji, które ma spełniać urządzenie wodne,</w:t>
      </w:r>
    </w:p>
    <w:p w14:paraId="487655DF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Podstawowe informacje dotyczące urządzenia wodnego, odnoszące się do: </w:t>
      </w:r>
    </w:p>
    <w:p w14:paraId="7EC92B51" w14:textId="77777777" w:rsidR="007E2849" w:rsidRPr="0017426E" w:rsidRDefault="007E2849" w:rsidP="007E2849">
      <w:pPr>
        <w:numPr>
          <w:ilvl w:val="1"/>
          <w:numId w:val="15"/>
        </w:numPr>
        <w:suppressAutoHyphens w:val="0"/>
        <w:spacing w:before="0" w:after="40" w:line="268" w:lineRule="auto"/>
        <w:ind w:left="1701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poziomów piętrzenia, w tym minimalnego poziomu piętrzenia, minimalnego poziomu energetycznego, normalnego poziomu piętrzenia, maksymalnego poziomu piętrzenia, nadzwyczajnego poziomu piętrzenia i okresów ich obowiązywania,</w:t>
      </w:r>
    </w:p>
    <w:p w14:paraId="068FC46E" w14:textId="77777777" w:rsidR="007E2849" w:rsidRPr="0017426E" w:rsidRDefault="007E2849" w:rsidP="007E2849">
      <w:pPr>
        <w:numPr>
          <w:ilvl w:val="1"/>
          <w:numId w:val="15"/>
        </w:numPr>
        <w:suppressAutoHyphens w:val="0"/>
        <w:spacing w:before="0" w:after="40" w:line="268" w:lineRule="auto"/>
        <w:ind w:left="1701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wysokości piętrzenia wody,</w:t>
      </w:r>
    </w:p>
    <w:p w14:paraId="546F6921" w14:textId="77777777" w:rsidR="007E2849" w:rsidRPr="0017426E" w:rsidRDefault="007E2849" w:rsidP="007E2849">
      <w:pPr>
        <w:numPr>
          <w:ilvl w:val="1"/>
          <w:numId w:val="15"/>
        </w:numPr>
        <w:suppressAutoHyphens w:val="0"/>
        <w:spacing w:before="0" w:after="40" w:line="268" w:lineRule="auto"/>
        <w:ind w:left="1701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przepływów - średniego niskiego przepływu z </w:t>
      </w:r>
      <w:proofErr w:type="spellStart"/>
      <w:r w:rsidRPr="0017426E">
        <w:rPr>
          <w:rFonts w:ascii="Times New Roman" w:hAnsi="Times New Roman"/>
          <w:i/>
          <w:iCs/>
        </w:rPr>
        <w:t>wielolecia</w:t>
      </w:r>
      <w:proofErr w:type="spellEnd"/>
      <w:r w:rsidRPr="0017426E">
        <w:rPr>
          <w:rFonts w:ascii="Times New Roman" w:hAnsi="Times New Roman"/>
          <w:i/>
          <w:iCs/>
        </w:rPr>
        <w:t>, przepływu gwarantowanego, przepływu nienaruszalnego, przepływu dozwolonego, przepływu powodziowego, przepływu katastrofalnego, przepływu wyprzedzającego, najniższego przepływu żeglownego i najwyższego przepływu żeglownego,</w:t>
      </w:r>
    </w:p>
    <w:p w14:paraId="51210788" w14:textId="77777777" w:rsidR="007E2849" w:rsidRPr="0017426E" w:rsidRDefault="007E2849" w:rsidP="007E2849">
      <w:pPr>
        <w:numPr>
          <w:ilvl w:val="1"/>
          <w:numId w:val="15"/>
        </w:numPr>
        <w:suppressAutoHyphens w:val="0"/>
        <w:spacing w:before="0" w:after="40" w:line="268" w:lineRule="auto"/>
        <w:ind w:left="1701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dopuszczalnych prędkości obniżenia i podwyższania poziomów wody na górnym i dolnym stanowisku,</w:t>
      </w:r>
    </w:p>
    <w:p w14:paraId="7B2ABF80" w14:textId="77777777" w:rsidR="007E2849" w:rsidRDefault="007E2849" w:rsidP="007E2849">
      <w:pPr>
        <w:numPr>
          <w:ilvl w:val="1"/>
          <w:numId w:val="15"/>
        </w:numPr>
        <w:suppressAutoHyphens w:val="0"/>
        <w:spacing w:before="0" w:after="40" w:line="268" w:lineRule="auto"/>
        <w:ind w:left="1701" w:hanging="425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maksymalnej przepustowości urządzenia wodnego,</w:t>
      </w:r>
    </w:p>
    <w:p w14:paraId="32017C33" w14:textId="77777777" w:rsidR="007E2849" w:rsidRPr="0017426E" w:rsidRDefault="007E2849" w:rsidP="007E2849">
      <w:pPr>
        <w:numPr>
          <w:ilvl w:val="1"/>
          <w:numId w:val="15"/>
        </w:numPr>
        <w:suppressAutoHyphens w:val="0"/>
        <w:spacing w:before="0" w:after="40" w:line="268" w:lineRule="auto"/>
        <w:ind w:left="1701" w:hanging="425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</w:t>
      </w:r>
      <w:r w:rsidRPr="0017426E">
        <w:rPr>
          <w:rFonts w:ascii="Times New Roman" w:hAnsi="Times New Roman"/>
          <w:i/>
          <w:iCs/>
        </w:rPr>
        <w:t>zagrożeń i uwarunkowań w gospodarowaniu wodą występujących przy obniżeniu poziomu piętrzenia poniżej minimalnego poziomu piętrzenia,</w:t>
      </w:r>
    </w:p>
    <w:p w14:paraId="7E067D2D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gospodarowania wodą w normalnych warunkach użytkowania,</w:t>
      </w:r>
    </w:p>
    <w:p w14:paraId="59FD2095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gospodarowania wodą w okresie powodzi,</w:t>
      </w:r>
    </w:p>
    <w:p w14:paraId="5ED7CA12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postępowania w okresie występowania zjawisk lodowych,</w:t>
      </w:r>
    </w:p>
    <w:p w14:paraId="176FFB7E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postępowania w przypadku wystąpienia awarii lub zaprzestania korzystania z wód określonego w pozwoleniu wodnoprawnym,</w:t>
      </w:r>
    </w:p>
    <w:p w14:paraId="3E0FDA47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2" w:line="268" w:lineRule="auto"/>
        <w:ind w:left="993" w:hanging="42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postepowania w okresie występowania zjawisk suszy,</w:t>
      </w:r>
    </w:p>
    <w:p w14:paraId="0135B6E7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Wykaz urządzeń pomiarowych oraz opis sieci pomiarowo-obserwacyjnej,</w:t>
      </w:r>
    </w:p>
    <w:p w14:paraId="04B67EFC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podstawowych czynności związanych z gospodarowaniem wodą oraz wskazanie osób odpowiedzialnych za ich wykonywanie,</w:t>
      </w:r>
    </w:p>
    <w:p w14:paraId="68322C76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Wykaz współdziałających zakładów i stanowisk osób odpowiedzialnych za gospodarowanie wodą wraz z ich danymi kontaktowymi,</w:t>
      </w:r>
    </w:p>
    <w:p w14:paraId="67E0A8ED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powiadamiania centrum operacyjnego ochrony przeciwpowodziowej Państwowego Gospodarstwa Wodnego Wody Polskie o wystąpieniu na urządzeniu wodnym niebezpiecznych zjawisk będących skutkiem sytuacji hydrologiczno-meteorologicznej,</w:t>
      </w:r>
    </w:p>
    <w:p w14:paraId="30BD88EE" w14:textId="77777777" w:rsidR="007E2849" w:rsidRPr="0017426E" w:rsidRDefault="007E2849" w:rsidP="007E2849">
      <w:pPr>
        <w:numPr>
          <w:ilvl w:val="0"/>
          <w:numId w:val="1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powiadamiania centrum operacyjnego ochrony przeciwpowodziowej Państwowego Gospodarstwa Wodnego Wody Polskie, gminnego, powiatowego i wojewódzkiego zespołu zarządzania kryzysowego oraz Instytutu Meteorologii i Gospodarki Wodnej - Państwowego Instytutu Badawczego o zrzutach wody ponad przepływ dozwolony; w przypadku braku gminnego centrum zarządzania kryzysowego powiadamia się wójta, burmistrza lub prezydenta miasta.</w:t>
      </w:r>
    </w:p>
    <w:p w14:paraId="723ADD76" w14:textId="77777777" w:rsidR="007E2849" w:rsidRPr="0017426E" w:rsidRDefault="007E2849" w:rsidP="007E2849">
      <w:pPr>
        <w:spacing w:after="40" w:line="268" w:lineRule="auto"/>
        <w:ind w:left="993" w:hanging="426"/>
        <w:rPr>
          <w:rFonts w:ascii="Times New Roman" w:hAnsi="Times New Roman"/>
          <w:b/>
          <w:bCs/>
          <w:i/>
          <w:iCs/>
        </w:rPr>
      </w:pPr>
      <w:r w:rsidRPr="0017426E">
        <w:rPr>
          <w:rFonts w:ascii="Times New Roman" w:hAnsi="Times New Roman"/>
          <w:b/>
          <w:bCs/>
          <w:i/>
          <w:iCs/>
        </w:rPr>
        <w:t>W przypadku sztucznego zbiornika część opisowa instrukcji zawiera ponadto:</w:t>
      </w:r>
    </w:p>
    <w:p w14:paraId="574EF140" w14:textId="77777777" w:rsidR="007E2849" w:rsidRPr="0017426E" w:rsidRDefault="007E2849" w:rsidP="007E2849">
      <w:pPr>
        <w:numPr>
          <w:ilvl w:val="0"/>
          <w:numId w:val="2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podstawowe dane dotyczące stanu ostrzegawczego i alarmowego,</w:t>
      </w:r>
    </w:p>
    <w:p w14:paraId="0A8A07FC" w14:textId="77777777" w:rsidR="007E2849" w:rsidRPr="0017426E" w:rsidRDefault="007E2849" w:rsidP="007E2849">
      <w:pPr>
        <w:numPr>
          <w:ilvl w:val="0"/>
          <w:numId w:val="2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lastRenderedPageBreak/>
        <w:t>podstawowe dane dotyczące pojemności, w tym pojemności martwej zbiornika, pojemności użytkowej zbiornika, pojemności powodziowej stałej zbiornika oraz pojemności powodziowej forsowanej zbiornika,</w:t>
      </w:r>
    </w:p>
    <w:p w14:paraId="6C60F8F4" w14:textId="77777777" w:rsidR="007E2849" w:rsidRPr="0017426E" w:rsidRDefault="007E2849" w:rsidP="007E2849">
      <w:pPr>
        <w:numPr>
          <w:ilvl w:val="0"/>
          <w:numId w:val="25"/>
        </w:numPr>
        <w:suppressAutoHyphens w:val="0"/>
        <w:spacing w:before="0" w:after="40" w:line="268" w:lineRule="auto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określenie sposobu gospodarowania wodą w warunkach użytkowania w okresie powodzi, w tym sposobu tworzenia i wykorzystania pojemności powodziowej w oparciu o informacje z osłony hydrologiczno-meteorologicznej, oraz sposobów postępowania w przypadku:</w:t>
      </w:r>
    </w:p>
    <w:p w14:paraId="5F3BA180" w14:textId="77777777" w:rsidR="007E2849" w:rsidRPr="0017426E" w:rsidRDefault="007E2849" w:rsidP="007E2849">
      <w:pPr>
        <w:numPr>
          <w:ilvl w:val="0"/>
          <w:numId w:val="26"/>
        </w:numPr>
        <w:suppressAutoHyphens w:val="0"/>
        <w:spacing w:before="0" w:after="40" w:line="268" w:lineRule="auto"/>
        <w:ind w:left="1701" w:hanging="708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wprowadzenia stanu ostrzegawczego,</w:t>
      </w:r>
    </w:p>
    <w:p w14:paraId="0DAF84E5" w14:textId="77777777" w:rsidR="007E2849" w:rsidRPr="0017426E" w:rsidRDefault="007E2849" w:rsidP="007E2849">
      <w:pPr>
        <w:numPr>
          <w:ilvl w:val="0"/>
          <w:numId w:val="26"/>
        </w:numPr>
        <w:suppressAutoHyphens w:val="0"/>
        <w:spacing w:before="0" w:after="40" w:line="268" w:lineRule="auto"/>
        <w:ind w:left="1701" w:hanging="708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wprowadzenia stanu alarmowego,</w:t>
      </w:r>
    </w:p>
    <w:p w14:paraId="4357FDD7" w14:textId="4D61D6F4" w:rsidR="007E2849" w:rsidRPr="00783722" w:rsidRDefault="007E2849" w:rsidP="00783722">
      <w:pPr>
        <w:numPr>
          <w:ilvl w:val="0"/>
          <w:numId w:val="26"/>
        </w:numPr>
        <w:suppressAutoHyphens w:val="0"/>
        <w:spacing w:before="0" w:after="40" w:line="268" w:lineRule="auto"/>
        <w:ind w:left="1701" w:hanging="708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prognozowanego nadejścia fali powodziowej.</w:t>
      </w:r>
    </w:p>
    <w:p w14:paraId="21B1ED16" w14:textId="77777777" w:rsidR="007E2849" w:rsidRPr="0017426E" w:rsidRDefault="007E2849" w:rsidP="007E2849">
      <w:pPr>
        <w:tabs>
          <w:tab w:val="center" w:pos="1804"/>
        </w:tabs>
        <w:spacing w:after="51"/>
        <w:ind w:firstLine="567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/>
          <w:i/>
          <w:iCs/>
          <w:u w:val="single" w:color="000000"/>
        </w:rPr>
        <w:t>Część graficzną obejmującą:</w:t>
      </w:r>
    </w:p>
    <w:p w14:paraId="41E11F83" w14:textId="77777777" w:rsidR="007E2849" w:rsidRPr="0017426E" w:rsidRDefault="007E2849" w:rsidP="007E2849">
      <w:pPr>
        <w:numPr>
          <w:ilvl w:val="0"/>
          <w:numId w:val="24"/>
        </w:numPr>
        <w:suppressAutoHyphens w:val="0"/>
        <w:spacing w:before="0" w:after="19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Plany i schematy dotyczące urządzenia wodnego, związane z gospodarowaniem wodą,</w:t>
      </w:r>
    </w:p>
    <w:p w14:paraId="7482B91B" w14:textId="77777777" w:rsidR="007E2849" w:rsidRPr="0017426E" w:rsidRDefault="007E2849" w:rsidP="007E2849">
      <w:pPr>
        <w:numPr>
          <w:ilvl w:val="0"/>
          <w:numId w:val="24"/>
        </w:numPr>
        <w:suppressAutoHyphens w:val="0"/>
        <w:spacing w:before="0" w:after="19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Mapy topograficzne w skali od 1:1000 do 1:10 000 lub mapy zasadnicze w skali od 1:1000 do 1:10 000, zawierające lokalizację budowli piętrzących, pompowni, elektrowni oraz obiektów służących do ujmowania i odprowadzania wód powierzchniowych,</w:t>
      </w:r>
    </w:p>
    <w:p w14:paraId="56043CD0" w14:textId="77777777" w:rsidR="007E2849" w:rsidRPr="0017426E" w:rsidRDefault="007E2849" w:rsidP="007E2849">
      <w:pPr>
        <w:numPr>
          <w:ilvl w:val="0"/>
          <w:numId w:val="24"/>
        </w:numPr>
        <w:suppressAutoHyphens w:val="0"/>
        <w:spacing w:before="0" w:after="19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Krzywe wydatku urządzeń zrzutowych,</w:t>
      </w:r>
    </w:p>
    <w:p w14:paraId="7B9DE913" w14:textId="77777777" w:rsidR="007E2849" w:rsidRPr="0017426E" w:rsidRDefault="007E2849" w:rsidP="007E2849">
      <w:pPr>
        <w:numPr>
          <w:ilvl w:val="0"/>
          <w:numId w:val="24"/>
        </w:numPr>
        <w:suppressAutoHyphens w:val="0"/>
        <w:spacing w:before="0" w:after="19"/>
        <w:ind w:left="993" w:hanging="426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Krzywą pojemności zbiornika. </w:t>
      </w:r>
    </w:p>
    <w:p w14:paraId="74038538" w14:textId="77777777" w:rsidR="007E2849" w:rsidRPr="0017426E" w:rsidRDefault="007E2849" w:rsidP="007E2849">
      <w:pPr>
        <w:spacing w:after="50"/>
        <w:ind w:firstLine="567"/>
        <w:rPr>
          <w:rFonts w:ascii="Times New Roman" w:hAnsi="Times New Roman"/>
          <w:i/>
          <w:iCs/>
          <w:u w:val="single"/>
        </w:rPr>
      </w:pPr>
      <w:r w:rsidRPr="0017426E">
        <w:rPr>
          <w:rFonts w:ascii="Times New Roman" w:hAnsi="Times New Roman"/>
          <w:i/>
          <w:iCs/>
          <w:u w:val="single"/>
        </w:rPr>
        <w:t>Do instrukcji gospodarowania wodą dla budowli piętrzących załącza się:</w:t>
      </w:r>
    </w:p>
    <w:p w14:paraId="461AB758" w14:textId="77777777" w:rsidR="007E2849" w:rsidRPr="0017426E" w:rsidRDefault="007E2849" w:rsidP="007E2849">
      <w:pPr>
        <w:numPr>
          <w:ilvl w:val="0"/>
          <w:numId w:val="16"/>
        </w:numPr>
        <w:suppressAutoHyphens w:val="0"/>
        <w:spacing w:before="0" w:after="40" w:line="268" w:lineRule="auto"/>
        <w:ind w:left="1276" w:hanging="28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Odpisy lub kopie dotychczasowych pozwoleń wodnoprawnych dotyczących danego urządzenia wodnego;</w:t>
      </w:r>
    </w:p>
    <w:p w14:paraId="1EE6410B" w14:textId="042CAEB6" w:rsidR="007E2849" w:rsidRPr="00783722" w:rsidRDefault="007E2849" w:rsidP="00783722">
      <w:pPr>
        <w:numPr>
          <w:ilvl w:val="0"/>
          <w:numId w:val="16"/>
        </w:numPr>
        <w:suppressAutoHyphens w:val="0"/>
        <w:spacing w:before="0" w:after="8" w:line="268" w:lineRule="auto"/>
        <w:ind w:left="1276" w:hanging="28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Odpisy lub kopie pozwoleń wodnoprawnych dotyczących innych urządzeń wodnych w zasięgu oddziaływania budowli piętrzącej, o ile pozwolenia wodnoprawne odnoszące się do takich urządzeń zostały wydane.</w:t>
      </w:r>
    </w:p>
    <w:p w14:paraId="025A1618" w14:textId="77777777" w:rsidR="007E2849" w:rsidRPr="0017426E" w:rsidRDefault="007E2849" w:rsidP="007E2849">
      <w:pPr>
        <w:spacing w:after="50"/>
        <w:ind w:firstLine="17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  <w:u w:val="single" w:color="000000"/>
        </w:rPr>
        <w:t>Powyższe opracowania powinny być wykonane mając na uwadze:</w:t>
      </w:r>
    </w:p>
    <w:p w14:paraId="550E5B0D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42" w:line="268" w:lineRule="auto"/>
        <w:ind w:left="709" w:hanging="17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Ustawy z dnia 20 lipca 2017 r. Prawo wodne (</w:t>
      </w:r>
      <w:proofErr w:type="spellStart"/>
      <w:r w:rsidRPr="0017426E">
        <w:rPr>
          <w:rFonts w:ascii="Times New Roman" w:hAnsi="Times New Roman"/>
          <w:i/>
          <w:iCs/>
        </w:rPr>
        <w:t>t.j</w:t>
      </w:r>
      <w:proofErr w:type="spellEnd"/>
      <w:r w:rsidRPr="0017426E">
        <w:rPr>
          <w:rFonts w:ascii="Times New Roman" w:hAnsi="Times New Roman"/>
          <w:i/>
          <w:iCs/>
        </w:rPr>
        <w:t xml:space="preserve">. Dz. U. z 2021 r. poz. 2233 z </w:t>
      </w:r>
      <w:proofErr w:type="spellStart"/>
      <w:r w:rsidRPr="0017426E">
        <w:rPr>
          <w:rFonts w:ascii="Times New Roman" w:hAnsi="Times New Roman"/>
          <w:i/>
          <w:iCs/>
        </w:rPr>
        <w:t>późn</w:t>
      </w:r>
      <w:proofErr w:type="spellEnd"/>
      <w:r w:rsidRPr="0017426E">
        <w:rPr>
          <w:rFonts w:ascii="Times New Roman" w:hAnsi="Times New Roman"/>
          <w:i/>
          <w:iCs/>
        </w:rPr>
        <w:t xml:space="preserve">. zm.); </w:t>
      </w:r>
    </w:p>
    <w:p w14:paraId="22C7F4BE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42" w:line="268" w:lineRule="auto"/>
        <w:ind w:left="709" w:hanging="17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Ustawy z dnia 16 kwietnia 2004 r. o ochronie przyrody (</w:t>
      </w:r>
      <w:proofErr w:type="spellStart"/>
      <w:r w:rsidRPr="0017426E">
        <w:rPr>
          <w:rFonts w:ascii="Times New Roman" w:hAnsi="Times New Roman"/>
          <w:i/>
          <w:iCs/>
        </w:rPr>
        <w:t>t.j</w:t>
      </w:r>
      <w:proofErr w:type="spellEnd"/>
      <w:r w:rsidRPr="0017426E">
        <w:rPr>
          <w:rFonts w:ascii="Times New Roman" w:hAnsi="Times New Roman"/>
          <w:i/>
          <w:iCs/>
        </w:rPr>
        <w:t xml:space="preserve">. Dz. U. z 2021 r. poz. 1098); </w:t>
      </w:r>
    </w:p>
    <w:p w14:paraId="6C04E088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42" w:line="268" w:lineRule="auto"/>
        <w:ind w:left="709" w:hanging="17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Ustawy z dnia 27 kwietnia 2001 r. Prawo ochrony środowiska (</w:t>
      </w:r>
      <w:proofErr w:type="spellStart"/>
      <w:r w:rsidRPr="0017426E">
        <w:rPr>
          <w:rFonts w:ascii="Times New Roman" w:hAnsi="Times New Roman"/>
          <w:i/>
          <w:iCs/>
        </w:rPr>
        <w:t>t.j</w:t>
      </w:r>
      <w:proofErr w:type="spellEnd"/>
      <w:r w:rsidRPr="0017426E">
        <w:rPr>
          <w:rFonts w:ascii="Times New Roman" w:hAnsi="Times New Roman"/>
          <w:i/>
          <w:iCs/>
        </w:rPr>
        <w:t xml:space="preserve">. Dz. U. z 2021 r. </w:t>
      </w:r>
      <w:r w:rsidRPr="0017426E">
        <w:rPr>
          <w:rFonts w:ascii="Times New Roman" w:hAnsi="Times New Roman"/>
          <w:i/>
          <w:iCs/>
        </w:rPr>
        <w:br/>
        <w:t xml:space="preserve">poz. 1973 z </w:t>
      </w:r>
      <w:proofErr w:type="spellStart"/>
      <w:r w:rsidRPr="0017426E">
        <w:rPr>
          <w:rFonts w:ascii="Times New Roman" w:hAnsi="Times New Roman"/>
          <w:i/>
          <w:iCs/>
        </w:rPr>
        <w:t>późn</w:t>
      </w:r>
      <w:proofErr w:type="spellEnd"/>
      <w:r w:rsidRPr="0017426E">
        <w:rPr>
          <w:rFonts w:ascii="Times New Roman" w:hAnsi="Times New Roman"/>
          <w:i/>
          <w:iCs/>
        </w:rPr>
        <w:t xml:space="preserve">. zm.); </w:t>
      </w:r>
    </w:p>
    <w:p w14:paraId="1226B480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42" w:line="268" w:lineRule="auto"/>
        <w:ind w:left="709" w:hanging="17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Ustawy z dnia 3 października 2008 r. o udostępnianiu informacji o środowisku i jego ochronie, udziale społeczeństwa w ochronie środowiska oraz o ocenach oddziaływania na środowisko, (</w:t>
      </w:r>
      <w:proofErr w:type="spellStart"/>
      <w:r w:rsidRPr="0017426E">
        <w:rPr>
          <w:rFonts w:ascii="Times New Roman" w:hAnsi="Times New Roman"/>
          <w:i/>
          <w:iCs/>
        </w:rPr>
        <w:t>t.j</w:t>
      </w:r>
      <w:proofErr w:type="spellEnd"/>
      <w:r w:rsidRPr="0017426E">
        <w:rPr>
          <w:rFonts w:ascii="Times New Roman" w:hAnsi="Times New Roman"/>
          <w:i/>
          <w:iCs/>
        </w:rPr>
        <w:t xml:space="preserve">. Dz.U. z 2021 poz. 2373 z dnia 2021.12.21 z </w:t>
      </w:r>
      <w:proofErr w:type="spellStart"/>
      <w:r w:rsidRPr="0017426E">
        <w:rPr>
          <w:rFonts w:ascii="Times New Roman" w:hAnsi="Times New Roman"/>
          <w:i/>
          <w:iCs/>
        </w:rPr>
        <w:t>późn</w:t>
      </w:r>
      <w:proofErr w:type="spellEnd"/>
      <w:r w:rsidRPr="0017426E">
        <w:rPr>
          <w:rFonts w:ascii="Times New Roman" w:hAnsi="Times New Roman"/>
          <w:i/>
          <w:iCs/>
        </w:rPr>
        <w:t>. zm.)</w:t>
      </w:r>
    </w:p>
    <w:p w14:paraId="71E745F9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42" w:line="268" w:lineRule="auto"/>
        <w:ind w:left="709" w:hanging="17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Rozporządzenie Ministra Gospodarki Morskiej i Żeglugi Śródlądowej z dnia 10 września 2019 r. w sprawie zakresu instrukcji gospodarowania wodą (Dz. U. z 2019 r. poz. 1725)</w:t>
      </w:r>
    </w:p>
    <w:p w14:paraId="5074597E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42" w:line="268" w:lineRule="auto"/>
        <w:ind w:left="709" w:hanging="173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Katalog dobrych praktyk w zakresie robót hydrotechnicznych i prac utrzymaniowych wraz z ustaleniem zasad ich wdrażania, Kraków, kwiecień 2018 r.</w:t>
      </w:r>
    </w:p>
    <w:p w14:paraId="1A9A1051" w14:textId="77777777" w:rsidR="007E2849" w:rsidRPr="0017426E" w:rsidRDefault="007E2849" w:rsidP="007E2849">
      <w:pPr>
        <w:spacing w:after="42" w:line="268" w:lineRule="auto"/>
        <w:ind w:left="536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Dostępny na stronie pod linkiem:</w:t>
      </w:r>
    </w:p>
    <w:p w14:paraId="2370A93A" w14:textId="77777777" w:rsidR="007E2849" w:rsidRPr="0017426E" w:rsidRDefault="001D4BBF" w:rsidP="007E2849">
      <w:pPr>
        <w:spacing w:after="42" w:line="268" w:lineRule="auto"/>
        <w:ind w:left="536"/>
        <w:rPr>
          <w:rFonts w:ascii="Times New Roman" w:hAnsi="Times New Roman"/>
          <w:i/>
          <w:iCs/>
        </w:rPr>
      </w:pPr>
      <w:hyperlink r:id="rId7" w:history="1">
        <w:r w:rsidR="007E2849" w:rsidRPr="0017426E">
          <w:rPr>
            <w:rFonts w:ascii="Times New Roman" w:hAnsi="Times New Roman"/>
            <w:i/>
            <w:iCs/>
            <w:color w:val="0000FF"/>
            <w:u w:val="single"/>
          </w:rPr>
          <w:t>https://www.gov.pl/web/klimat/katalog-dobrych-praktyk-w-zakresie-robot-hydrotechnicznych</w:t>
        </w:r>
      </w:hyperlink>
    </w:p>
    <w:p w14:paraId="3418D995" w14:textId="77777777" w:rsidR="007E2849" w:rsidRPr="0017426E" w:rsidRDefault="007E2849" w:rsidP="007E2849">
      <w:pPr>
        <w:numPr>
          <w:ilvl w:val="0"/>
          <w:numId w:val="17"/>
        </w:numPr>
        <w:suppressAutoHyphens w:val="0"/>
        <w:spacing w:before="0" w:after="8" w:line="268" w:lineRule="auto"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Przewodnika Dobrych Praktyk Wytyczne, opracowanego przez Departament Przygotowania  i Realizacji Inwestycji, Warszawa, styczeń 2021 r. wydanie 2 – Przewodnik w załączeniu. </w:t>
      </w:r>
    </w:p>
    <w:p w14:paraId="385FF5DB" w14:textId="77777777" w:rsidR="007E2849" w:rsidRPr="0017426E" w:rsidRDefault="007E2849" w:rsidP="007E2849">
      <w:pPr>
        <w:spacing w:before="120" w:after="0"/>
        <w:ind w:left="536"/>
        <w:contextualSpacing/>
        <w:rPr>
          <w:b/>
          <w:bCs/>
        </w:rPr>
      </w:pPr>
    </w:p>
    <w:p w14:paraId="5467AC66" w14:textId="77777777" w:rsidR="007E2849" w:rsidRPr="0017426E" w:rsidRDefault="007E2849" w:rsidP="007E2849">
      <w:pPr>
        <w:spacing w:before="120" w:after="0"/>
        <w:ind w:left="536"/>
        <w:contextualSpacing/>
        <w:rPr>
          <w:rFonts w:ascii="Times New Roman" w:hAnsi="Times New Roman"/>
          <w:b/>
          <w:bCs/>
          <w:i/>
          <w:iCs/>
        </w:rPr>
      </w:pPr>
      <w:r w:rsidRPr="0017426E">
        <w:rPr>
          <w:rFonts w:ascii="Times New Roman" w:hAnsi="Times New Roman"/>
          <w:b/>
          <w:bCs/>
          <w:i/>
          <w:iCs/>
        </w:rPr>
        <w:t>Wytyczne ogólne dla Wykonawcy:</w:t>
      </w:r>
    </w:p>
    <w:p w14:paraId="284D96BA" w14:textId="77777777" w:rsidR="007E2849" w:rsidRPr="0017426E" w:rsidRDefault="007E2849" w:rsidP="007E2849">
      <w:pPr>
        <w:numPr>
          <w:ilvl w:val="0"/>
          <w:numId w:val="17"/>
        </w:numPr>
        <w:spacing w:before="120" w:after="0"/>
        <w:ind w:left="709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Pozyskanie niezbędnych materiałów do opracowania kompletnego operatu wodnoprawnego wraz z załącznikami oraz instrukcji gospodarowania wodą, jeśli jest wymagana, leży po stronie Wykonawcy.</w:t>
      </w:r>
    </w:p>
    <w:p w14:paraId="439C36F6" w14:textId="77777777" w:rsidR="007E2849" w:rsidRPr="0017426E" w:rsidRDefault="007E2849" w:rsidP="007E2849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709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lastRenderedPageBreak/>
        <w:t xml:space="preserve">Pozyskanie mapy </w:t>
      </w:r>
      <w:proofErr w:type="spellStart"/>
      <w:r w:rsidRPr="0017426E">
        <w:rPr>
          <w:rFonts w:ascii="Times New Roman" w:hAnsi="Times New Roman"/>
          <w:i/>
          <w:iCs/>
        </w:rPr>
        <w:t>sytuacyjno</w:t>
      </w:r>
      <w:proofErr w:type="spellEnd"/>
      <w:r w:rsidRPr="0017426E">
        <w:rPr>
          <w:rFonts w:ascii="Times New Roman" w:hAnsi="Times New Roman"/>
          <w:i/>
          <w:iCs/>
        </w:rPr>
        <w:t xml:space="preserve"> – wysokościowej w celu naniesienia planu urządzeń wodnych i zasięgu oddziaływania zamierzonego korzystania z wód lub planowanych do wykonania urządzeń wodnych, wraz z ich powierzchnią oraz z oznaczeniem nieruchomości.</w:t>
      </w:r>
    </w:p>
    <w:p w14:paraId="5AF54997" w14:textId="77777777" w:rsidR="007E2849" w:rsidRPr="0017426E" w:rsidRDefault="007E2849" w:rsidP="007E2849">
      <w:pPr>
        <w:numPr>
          <w:ilvl w:val="0"/>
          <w:numId w:val="17"/>
        </w:numPr>
        <w:spacing w:before="120" w:after="0"/>
        <w:ind w:left="709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Pozyskanie aktualnych danych hydrologicznych, niezbędnych obliczeń, analiz danych itp.</w:t>
      </w:r>
    </w:p>
    <w:p w14:paraId="0F1517F9" w14:textId="77777777" w:rsidR="007E2849" w:rsidRPr="0017426E" w:rsidRDefault="007E2849" w:rsidP="007E2849">
      <w:pPr>
        <w:numPr>
          <w:ilvl w:val="0"/>
          <w:numId w:val="17"/>
        </w:numPr>
        <w:spacing w:before="120" w:after="0"/>
        <w:ind w:left="709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  <w:sz w:val="23"/>
          <w:szCs w:val="23"/>
        </w:rPr>
        <w:t>Wykonanie dodatkowych dokumentów oraz czynności związanych z uzyskaniem prawomocnej decyzji pozwolenia wodnoprawnego.</w:t>
      </w:r>
    </w:p>
    <w:p w14:paraId="3745776F" w14:textId="77777777" w:rsidR="007E2849" w:rsidRPr="0017426E" w:rsidRDefault="007E2849" w:rsidP="007E2849">
      <w:pPr>
        <w:spacing w:before="120" w:after="0"/>
        <w:ind w:left="567" w:hanging="283"/>
        <w:rPr>
          <w:rFonts w:ascii="Times New Roman" w:hAnsi="Times New Roman"/>
          <w:i/>
          <w:iCs/>
        </w:rPr>
      </w:pPr>
    </w:p>
    <w:p w14:paraId="7F03BE34" w14:textId="77777777" w:rsidR="007E2849" w:rsidRPr="0017426E" w:rsidRDefault="007E2849" w:rsidP="007E2849">
      <w:pPr>
        <w:numPr>
          <w:ilvl w:val="0"/>
          <w:numId w:val="17"/>
        </w:numPr>
        <w:spacing w:before="120" w:after="0"/>
        <w:ind w:left="709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Wersja operatu dołączona na elektronicznym nośniku danych musi być spójna z wersją papierową, stanowiącą podstawę do wydania wnioskowanego pozwolenia wodnoprawnego.</w:t>
      </w:r>
    </w:p>
    <w:p w14:paraId="4DA4CBC6" w14:textId="77777777" w:rsidR="007E2849" w:rsidRPr="0017426E" w:rsidRDefault="007E2849" w:rsidP="007E2849">
      <w:pPr>
        <w:numPr>
          <w:ilvl w:val="0"/>
          <w:numId w:val="17"/>
        </w:numPr>
        <w:spacing w:after="121" w:line="275" w:lineRule="auto"/>
        <w:ind w:left="709" w:right="2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 xml:space="preserve">Opracowanie operatu wodnoprawnego wraz ze wszystkimi elementami należy wykonać </w:t>
      </w:r>
      <w:r w:rsidRPr="0017426E">
        <w:rPr>
          <w:rFonts w:ascii="Times New Roman" w:hAnsi="Times New Roman"/>
          <w:b/>
          <w:i/>
          <w:iCs/>
        </w:rPr>
        <w:t>w czterech egzemplarzach</w:t>
      </w:r>
      <w:r w:rsidRPr="0017426E">
        <w:rPr>
          <w:rFonts w:ascii="Times New Roman" w:hAnsi="Times New Roman"/>
          <w:i/>
          <w:iCs/>
        </w:rPr>
        <w:t xml:space="preserve"> </w:t>
      </w:r>
      <w:r w:rsidRPr="0017426E">
        <w:rPr>
          <w:rFonts w:ascii="Times New Roman" w:hAnsi="Times New Roman"/>
          <w:b/>
          <w:i/>
          <w:iCs/>
        </w:rPr>
        <w:t>wersji papierowej +</w:t>
      </w:r>
      <w:r w:rsidRPr="0017426E">
        <w:rPr>
          <w:rFonts w:ascii="Times New Roman" w:hAnsi="Times New Roman"/>
          <w:i/>
          <w:iCs/>
        </w:rPr>
        <w:t xml:space="preserve"> </w:t>
      </w:r>
      <w:r w:rsidRPr="0017426E">
        <w:rPr>
          <w:rFonts w:ascii="Times New Roman" w:hAnsi="Times New Roman"/>
          <w:b/>
          <w:i/>
          <w:iCs/>
        </w:rPr>
        <w:t>wersja elektroniczna na płycie CD lub DVD</w:t>
      </w:r>
      <w:r w:rsidRPr="0017426E">
        <w:rPr>
          <w:rFonts w:ascii="Times New Roman" w:hAnsi="Times New Roman"/>
          <w:i/>
          <w:iCs/>
        </w:rPr>
        <w:t xml:space="preserve"> (Operat sporządza się na informatycznych nośnikach danych jako dokument tekstowy, a część graficzną operatu w postaci plików typu rastrowego (PDF) lub plików w formacie wektorowych danych przestrzennych, odwzorowanych w jednym z obowiązujących układów współrzędnych geodezyjnych). </w:t>
      </w:r>
    </w:p>
    <w:p w14:paraId="462A4093" w14:textId="77777777" w:rsidR="007E2849" w:rsidRPr="0017426E" w:rsidRDefault="007E2849" w:rsidP="007E2849">
      <w:pPr>
        <w:numPr>
          <w:ilvl w:val="0"/>
          <w:numId w:val="17"/>
        </w:numPr>
        <w:spacing w:after="3" w:line="275" w:lineRule="auto"/>
        <w:ind w:left="709" w:right="-10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bCs/>
          <w:i/>
          <w:iCs/>
        </w:rPr>
        <w:t>Natomiast l</w:t>
      </w:r>
      <w:r w:rsidRPr="0017426E">
        <w:rPr>
          <w:rFonts w:ascii="Times New Roman" w:hAnsi="Times New Roman"/>
          <w:i/>
          <w:iCs/>
        </w:rPr>
        <w:t>iczba egzemplarzy Instrukcji gospodarowania wodą powinna odpowiadać ilości uwzględniającej właściciela wody oraz liczby zakładów korzystających z wód, których dotyczy instrukcja gospodarowania wodą, tj. l</w:t>
      </w:r>
      <w:r w:rsidRPr="0017426E">
        <w:rPr>
          <w:rFonts w:ascii="Times New Roman" w:hAnsi="Times New Roman"/>
          <w:bCs/>
          <w:i/>
          <w:iCs/>
        </w:rPr>
        <w:t xml:space="preserve">iczba egzemplarzy </w:t>
      </w:r>
      <w:r w:rsidRPr="0017426E">
        <w:rPr>
          <w:rFonts w:ascii="Times New Roman" w:hAnsi="Times New Roman"/>
          <w:i/>
          <w:iCs/>
        </w:rPr>
        <w:t>jest uzależniona od ilości zakładów, których dotyczy ta instrukcja wraz z uwzględnieniem właściciela wód.</w:t>
      </w:r>
    </w:p>
    <w:p w14:paraId="5DFC127B" w14:textId="77777777" w:rsidR="007E2849" w:rsidRDefault="007E2849" w:rsidP="007E2849">
      <w:pPr>
        <w:numPr>
          <w:ilvl w:val="0"/>
          <w:numId w:val="17"/>
        </w:numPr>
        <w:spacing w:before="120" w:after="207" w:line="269" w:lineRule="auto"/>
        <w:ind w:left="709" w:hanging="142"/>
        <w:contextualSpacing/>
        <w:rPr>
          <w:rFonts w:ascii="Times New Roman" w:hAnsi="Times New Roman"/>
          <w:i/>
          <w:iCs/>
        </w:rPr>
      </w:pPr>
      <w:r w:rsidRPr="0017426E">
        <w:rPr>
          <w:rFonts w:ascii="Times New Roman" w:hAnsi="Times New Roman"/>
          <w:i/>
          <w:iCs/>
        </w:rPr>
        <w:t>Zawartość zapisów w operacie wodnoprawnym oraz instrukcji gospodarowania woda, a także pozostałe załączniki wymagane ustawą Prawo Wodne powinny umożliwić organowi właściwemu do spraw gospodarki wodnej sporządzenie, a następnie wydanie decyzji pozwolenia wodnopraw</w:t>
      </w:r>
      <w:bookmarkEnd w:id="28"/>
      <w:r>
        <w:rPr>
          <w:rFonts w:ascii="Times New Roman" w:hAnsi="Times New Roman"/>
          <w:i/>
          <w:iCs/>
        </w:rPr>
        <w:t>ne.</w:t>
      </w:r>
    </w:p>
    <w:p w14:paraId="2A5DD2AD" w14:textId="77777777" w:rsidR="007E2849" w:rsidRPr="00F335FC" w:rsidRDefault="007E2849" w:rsidP="007E2849">
      <w:pPr>
        <w:spacing w:before="0" w:after="0" w:line="360" w:lineRule="auto"/>
        <w:rPr>
          <w:rFonts w:ascii="Times New Roman" w:hAnsi="Times New Roman"/>
          <w:b/>
          <w:szCs w:val="22"/>
        </w:rPr>
      </w:pPr>
    </w:p>
    <w:p w14:paraId="6C67F017" w14:textId="77777777" w:rsidR="007E2849" w:rsidRPr="0044203F" w:rsidRDefault="007E2849" w:rsidP="007E2849">
      <w:pPr>
        <w:pStyle w:val="Akapitzlist"/>
        <w:numPr>
          <w:ilvl w:val="0"/>
          <w:numId w:val="31"/>
        </w:numPr>
        <w:spacing w:before="0" w:after="0" w:line="360" w:lineRule="auto"/>
        <w:rPr>
          <w:rFonts w:ascii="Times New Roman" w:hAnsi="Times New Roman"/>
          <w:b/>
          <w:bCs/>
          <w:sz w:val="22"/>
        </w:rPr>
      </w:pPr>
      <w:r w:rsidRPr="0044203F">
        <w:rPr>
          <w:rFonts w:ascii="Times New Roman" w:hAnsi="Times New Roman"/>
          <w:b/>
          <w:bCs/>
          <w:sz w:val="22"/>
        </w:rPr>
        <w:t>Prace projektowe:</w:t>
      </w:r>
    </w:p>
    <w:p w14:paraId="6A7299DD" w14:textId="77777777" w:rsidR="007E2849" w:rsidRPr="0044203F" w:rsidRDefault="007E2849" w:rsidP="007E2849">
      <w:pPr>
        <w:pStyle w:val="Akapitzlist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/>
          <w:bCs/>
          <w:sz w:val="22"/>
        </w:rPr>
      </w:pPr>
      <w:r w:rsidRPr="0044203F">
        <w:rPr>
          <w:rFonts w:ascii="Times New Roman" w:hAnsi="Times New Roman"/>
          <w:sz w:val="22"/>
        </w:rPr>
        <w:t>Projektant winien sporządzić dokumentację projektową, uzyskać wszystkie wymagane uzgodnienia (w tym zgodę na wejście na działki i zgody właścicieli gruntów itp.) oraz decyzje administracyjne. Jeżeli do wykonania zadania potrzebne będą elementy nie wymienione w OPZ Wykonawca wykonuje te projekty i opracowania, oraz uzyskuje niezbędne zgody, pozwolenia i decyzje administracyjne. Do zadań Wykonawcy w ramach zadania należy także nabycie niezbędnych wypisów i wyrysów z zasobu geodezji i utrzymanie ich ważności przez cały okres prac projektowych.</w:t>
      </w:r>
    </w:p>
    <w:p w14:paraId="4985A8B3" w14:textId="1EE6BEF5" w:rsidR="007E2849" w:rsidRPr="0044203F" w:rsidRDefault="007E2849" w:rsidP="007E2849">
      <w:pPr>
        <w:pStyle w:val="Akapitzlist"/>
        <w:spacing w:before="0" w:after="0" w:line="360" w:lineRule="auto"/>
        <w:ind w:left="928"/>
        <w:rPr>
          <w:rFonts w:ascii="Times New Roman" w:hAnsi="Times New Roman"/>
          <w:b/>
          <w:bCs/>
          <w:sz w:val="22"/>
        </w:rPr>
      </w:pPr>
      <w:r w:rsidRPr="0044203F">
        <w:rPr>
          <w:rFonts w:ascii="Times New Roman" w:hAnsi="Times New Roman"/>
          <w:sz w:val="22"/>
        </w:rPr>
        <w:t>W przypadku konieczności uzyskania pozwoleń na wycinkę zieleni, oraz zgód konserwatora zabytków  Wykonawca uzyskuje je w ramach niniejszego zadania i umowy.</w:t>
      </w:r>
    </w:p>
    <w:p w14:paraId="27A5A6B5" w14:textId="15388DDB" w:rsidR="007E2849" w:rsidRPr="0044203F" w:rsidRDefault="007E2849" w:rsidP="007E2849">
      <w:pPr>
        <w:pStyle w:val="Akapitzlist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/>
          <w:bCs/>
          <w:sz w:val="22"/>
        </w:rPr>
      </w:pPr>
      <w:r w:rsidRPr="0044203F">
        <w:rPr>
          <w:rFonts w:ascii="Times New Roman" w:hAnsi="Times New Roman"/>
          <w:sz w:val="22"/>
        </w:rPr>
        <w:t>W przypadku konieczności zaprojektowania usunięcia kolizji przedsięwzięcia  z istniejąca infrastrukturą techniczną Wykonawca wykona to w ramach niniejszego zadania.</w:t>
      </w:r>
    </w:p>
    <w:p w14:paraId="18F932C4" w14:textId="77777777" w:rsidR="007E2849" w:rsidRPr="0044203F" w:rsidRDefault="007E2849" w:rsidP="007E2849">
      <w:pPr>
        <w:pStyle w:val="Akapitzlist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/>
          <w:bCs/>
          <w:sz w:val="22"/>
        </w:rPr>
      </w:pPr>
      <w:r w:rsidRPr="0044203F">
        <w:rPr>
          <w:rFonts w:ascii="Times New Roman" w:hAnsi="Times New Roman"/>
          <w:sz w:val="22"/>
        </w:rPr>
        <w:t>Dokumentacja projektowa winna być sporządzona zgodnie z obowiązującymi przepisami prawa. Dokumentacja obejmuje wszystkie niezbędne projekty wykonane w odpowiedniej ilości egzemplarzy, a w szczególności:</w:t>
      </w:r>
    </w:p>
    <w:p w14:paraId="056730CF" w14:textId="77777777" w:rsidR="0044203F" w:rsidRPr="0044203F" w:rsidRDefault="0044203F" w:rsidP="00783722">
      <w:pPr>
        <w:pStyle w:val="Akapitzlist"/>
        <w:numPr>
          <w:ilvl w:val="0"/>
          <w:numId w:val="34"/>
        </w:numPr>
        <w:spacing w:before="0" w:after="0" w:line="360" w:lineRule="auto"/>
        <w:ind w:left="851" w:hanging="284"/>
        <w:rPr>
          <w:rFonts w:ascii="Times New Roman" w:hAnsi="Times New Roman"/>
          <w:sz w:val="22"/>
        </w:rPr>
      </w:pPr>
      <w:r w:rsidRPr="0044203F">
        <w:rPr>
          <w:rFonts w:ascii="Times New Roman" w:hAnsi="Times New Roman"/>
          <w:sz w:val="22"/>
        </w:rPr>
        <w:t>W etapie I uzyskanie decyzji lokalizacyjnej celu publicznego</w:t>
      </w:r>
    </w:p>
    <w:p w14:paraId="37017A02" w14:textId="64747E95" w:rsidR="00783722" w:rsidRPr="00783722" w:rsidRDefault="00783722" w:rsidP="00783722">
      <w:pPr>
        <w:spacing w:before="0" w:after="0" w:line="360" w:lineRule="auto"/>
        <w:ind w:left="285" w:firstLine="708"/>
        <w:rPr>
          <w:rStyle w:val="Odwoaniedokomentarza"/>
          <w:sz w:val="22"/>
        </w:rPr>
      </w:pPr>
      <w:r>
        <w:rPr>
          <w:rFonts w:ascii="Times New Roman" w:hAnsi="Times New Roman"/>
        </w:rPr>
        <w:t xml:space="preserve">- </w:t>
      </w:r>
      <w:r w:rsidR="0044203F" w:rsidRPr="00783722">
        <w:rPr>
          <w:rFonts w:ascii="Times New Roman" w:hAnsi="Times New Roman"/>
        </w:rPr>
        <w:t>w</w:t>
      </w:r>
      <w:r w:rsidR="007E2849" w:rsidRPr="00783722">
        <w:rPr>
          <w:rFonts w:ascii="Times New Roman" w:hAnsi="Times New Roman"/>
        </w:rPr>
        <w:t xml:space="preserve">niosek o wydanie  w 2 egzemplarzach + </w:t>
      </w:r>
      <w:bookmarkStart w:id="31" w:name="_Hlk100730928"/>
      <w:r w:rsidR="007E2849" w:rsidRPr="00783722">
        <w:rPr>
          <w:rFonts w:ascii="Times New Roman" w:hAnsi="Times New Roman"/>
        </w:rPr>
        <w:t xml:space="preserve">1 wersja cyfrowa </w:t>
      </w:r>
      <w:r w:rsidR="007E2849" w:rsidRPr="00783722">
        <w:rPr>
          <w:rStyle w:val="Odwoaniedokomentarza"/>
          <w:sz w:val="22"/>
          <w:szCs w:val="22"/>
        </w:rPr>
        <w:t xml:space="preserve">  </w:t>
      </w:r>
      <w:bookmarkEnd w:id="31"/>
    </w:p>
    <w:p w14:paraId="20634934" w14:textId="52710070" w:rsidR="007E2849" w:rsidRPr="00783722" w:rsidRDefault="00783722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Style w:val="Odwoaniedokomentarza"/>
          <w:sz w:val="22"/>
        </w:rPr>
        <w:t xml:space="preserve">- </w:t>
      </w:r>
      <w:r w:rsidR="0044203F" w:rsidRPr="00783722">
        <w:rPr>
          <w:rFonts w:ascii="Times New Roman" w:hAnsi="Times New Roman"/>
          <w:sz w:val="22"/>
        </w:rPr>
        <w:t xml:space="preserve"> u</w:t>
      </w:r>
      <w:r w:rsidR="007E2849" w:rsidRPr="00783722">
        <w:rPr>
          <w:rFonts w:ascii="Times New Roman" w:hAnsi="Times New Roman"/>
          <w:sz w:val="22"/>
        </w:rPr>
        <w:t xml:space="preserve">zyskanie decyzji pozwolenia wodnoprawnego i w Wykonawca sporządzi w 4 egzemplarzach + 1 wersja cyfrowa  </w:t>
      </w:r>
    </w:p>
    <w:p w14:paraId="3AFC589D" w14:textId="77777777" w:rsidR="0044203F" w:rsidRDefault="0044203F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- </w:t>
      </w:r>
      <w:r w:rsidR="007E2849" w:rsidRPr="0044203F">
        <w:rPr>
          <w:rFonts w:ascii="Times New Roman" w:hAnsi="Times New Roman"/>
          <w:sz w:val="22"/>
        </w:rPr>
        <w:t xml:space="preserve">inwentaryzację zieleni i gospodarką drzewostanem w egz.4+ 1 wersja cyfrowa. </w:t>
      </w:r>
    </w:p>
    <w:p w14:paraId="1BFC0937" w14:textId="21EF645C" w:rsidR="007E2849" w:rsidRPr="0044203F" w:rsidRDefault="0044203F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="007E2849" w:rsidRPr="0044203F">
        <w:rPr>
          <w:rFonts w:ascii="Times New Roman" w:hAnsi="Times New Roman"/>
          <w:sz w:val="22"/>
        </w:rPr>
        <w:t xml:space="preserve">Pozostałe opracowania ( o ile zajdzie taka potrzeba) w 4 egzemplarzach + 1 wersja cyfrowa </w:t>
      </w:r>
    </w:p>
    <w:p w14:paraId="2EFA34BC" w14:textId="54E54BAD" w:rsidR="007E2849" w:rsidRPr="0044203F" w:rsidRDefault="007E2849" w:rsidP="00783722">
      <w:pPr>
        <w:pStyle w:val="Akapitzlist"/>
        <w:numPr>
          <w:ilvl w:val="0"/>
          <w:numId w:val="34"/>
        </w:numPr>
        <w:spacing w:before="0" w:after="0" w:line="360" w:lineRule="auto"/>
        <w:ind w:left="851" w:hanging="284"/>
        <w:rPr>
          <w:rFonts w:ascii="Times New Roman" w:hAnsi="Times New Roman"/>
          <w:sz w:val="22"/>
        </w:rPr>
      </w:pPr>
      <w:r w:rsidRPr="0044203F">
        <w:rPr>
          <w:rFonts w:ascii="Times New Roman" w:hAnsi="Times New Roman"/>
          <w:sz w:val="22"/>
        </w:rPr>
        <w:t xml:space="preserve">W etapie II Wykonawca sporządza dokumentację projektową do otrzymania </w:t>
      </w:r>
      <w:r w:rsidRPr="0044203F">
        <w:rPr>
          <w:rFonts w:ascii="Times New Roman" w:hAnsi="Times New Roman"/>
          <w:i/>
          <w:iCs/>
          <w:sz w:val="22"/>
        </w:rPr>
        <w:t>Decyzji o pozwoleniu na budowę</w:t>
      </w:r>
      <w:bookmarkStart w:id="32" w:name="_Hlk92788339"/>
      <w:r w:rsidRPr="0044203F">
        <w:rPr>
          <w:rFonts w:ascii="Times New Roman" w:hAnsi="Times New Roman"/>
          <w:i/>
          <w:iCs/>
          <w:sz w:val="22"/>
        </w:rPr>
        <w:t>.</w:t>
      </w:r>
      <w:r w:rsidRPr="0044203F">
        <w:rPr>
          <w:rFonts w:ascii="Times New Roman" w:hAnsi="Times New Roman"/>
          <w:color w:val="00B050"/>
          <w:sz w:val="22"/>
        </w:rPr>
        <w:t xml:space="preserve"> </w:t>
      </w:r>
      <w:bookmarkEnd w:id="32"/>
      <w:r w:rsidRPr="0044203F">
        <w:rPr>
          <w:rFonts w:ascii="Times New Roman" w:hAnsi="Times New Roman"/>
          <w:sz w:val="22"/>
        </w:rPr>
        <w:t xml:space="preserve">Ponadto w tym etapie Wykonawca wykonuje i dostarcza projekt wykonawczy wraz z rysunkami wykonawczymi, przedmiarem, kosztorysem inwestorskim i specyfikacją techniczną wykonania i odbioru robót budowlanych oraz informacją do planu BIOZ. </w:t>
      </w:r>
    </w:p>
    <w:p w14:paraId="4FC5DB26" w14:textId="77777777" w:rsidR="007E2849" w:rsidRPr="0044203F" w:rsidRDefault="007E2849" w:rsidP="007E2849">
      <w:pPr>
        <w:pStyle w:val="Akapitzlist"/>
        <w:spacing w:before="0" w:after="0" w:line="360" w:lineRule="auto"/>
        <w:ind w:left="1352"/>
        <w:rPr>
          <w:rFonts w:ascii="Times New Roman" w:hAnsi="Times New Roman"/>
          <w:sz w:val="22"/>
          <w:u w:val="single"/>
        </w:rPr>
      </w:pPr>
      <w:r w:rsidRPr="0044203F">
        <w:rPr>
          <w:rFonts w:ascii="Times New Roman" w:hAnsi="Times New Roman"/>
          <w:sz w:val="22"/>
          <w:u w:val="single"/>
        </w:rPr>
        <w:t xml:space="preserve">W związku z powyższym wykonuje i przekazuje dla Zamawiającego: </w:t>
      </w:r>
    </w:p>
    <w:p w14:paraId="74752C40" w14:textId="252EBCE4" w:rsidR="007E2849" w:rsidRPr="0044203F" w:rsidRDefault="00783722" w:rsidP="00783722">
      <w:pPr>
        <w:pStyle w:val="Akapitzlist"/>
        <w:tabs>
          <w:tab w:val="left" w:pos="1843"/>
        </w:tabs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E2849" w:rsidRPr="0044203F">
        <w:rPr>
          <w:rFonts w:ascii="Times New Roman" w:hAnsi="Times New Roman"/>
          <w:sz w:val="22"/>
        </w:rPr>
        <w:t xml:space="preserve">.1) kompletny projekt budowlany: egz. 4 (3 egz. Wykonawca składa z wnioskiem na pozwolenie ma budowę, 1 dla Zamawiającego) Po uzyskaniu decyzji pozwolenie na budowę Wykonawca przekazuje wraz z decyzją dokumentację zatwierdzoną i ostemplowaną przez organ wydający pozwolenie na budowę wraz z oryginałem pozwolenia na budowę oraz 3 skany PB ostemplowanego przez organ wydający pozwolenie na budowę, a także aktualizuje egz. Zamawiającego i potwierdza jego tożsamość z dokumentacją ostemplowaną. </w:t>
      </w:r>
    </w:p>
    <w:p w14:paraId="4E2F7F39" w14:textId="3875A5D8" w:rsidR="007E2849" w:rsidRPr="0044203F" w:rsidRDefault="00783722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E2849" w:rsidRPr="0044203F">
        <w:rPr>
          <w:rFonts w:ascii="Times New Roman" w:hAnsi="Times New Roman"/>
          <w:sz w:val="22"/>
        </w:rPr>
        <w:t>.2) informacje do planu BIOZ egz. 4</w:t>
      </w:r>
    </w:p>
    <w:p w14:paraId="0F307DCF" w14:textId="7AAF513F" w:rsidR="007E2849" w:rsidRPr="0044203F" w:rsidRDefault="00783722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E2849" w:rsidRPr="0044203F">
        <w:rPr>
          <w:rFonts w:ascii="Times New Roman" w:hAnsi="Times New Roman"/>
          <w:sz w:val="22"/>
        </w:rPr>
        <w:t>.3) projekt  wykonawczy wraz z rysunkami wykonawczymi egz. 4,</w:t>
      </w:r>
    </w:p>
    <w:p w14:paraId="52572858" w14:textId="79A75C22" w:rsidR="007E2849" w:rsidRPr="0044203F" w:rsidRDefault="00783722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E2849" w:rsidRPr="0044203F">
        <w:rPr>
          <w:rFonts w:ascii="Times New Roman" w:hAnsi="Times New Roman"/>
          <w:sz w:val="22"/>
        </w:rPr>
        <w:t xml:space="preserve">.4) specyfikację warunków wykonania i odbioru robót egz. 4. </w:t>
      </w:r>
    </w:p>
    <w:p w14:paraId="74B39002" w14:textId="551CC9FD" w:rsidR="007E2849" w:rsidRPr="0044203F" w:rsidRDefault="00783722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E2849" w:rsidRPr="0044203F">
        <w:rPr>
          <w:rFonts w:ascii="Times New Roman" w:hAnsi="Times New Roman"/>
          <w:sz w:val="22"/>
        </w:rPr>
        <w:t>.5) przedmiar robót egz. 4,</w:t>
      </w:r>
    </w:p>
    <w:p w14:paraId="297D54A5" w14:textId="11B41A28" w:rsidR="00783722" w:rsidRPr="00783722" w:rsidRDefault="00783722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E2849" w:rsidRPr="0044203F">
        <w:rPr>
          <w:rFonts w:ascii="Times New Roman" w:hAnsi="Times New Roman"/>
          <w:sz w:val="22"/>
        </w:rPr>
        <w:t>.6) kosztorys inwestorski egz. 2 (Wykonawca zobowiązuje się na żądanie  inwestora do trzykrotnego uaktualnienia kosztorysu inwestorskiego po ukończeniu projektu, na potrzeby procedury przetargu na wykonawcę),</w:t>
      </w:r>
    </w:p>
    <w:p w14:paraId="6D71449E" w14:textId="7BDB833E" w:rsidR="007E2849" w:rsidRPr="0044203F" w:rsidRDefault="007E2849" w:rsidP="00783722">
      <w:pPr>
        <w:pStyle w:val="Akapitzlist"/>
        <w:spacing w:before="0" w:after="0" w:line="360" w:lineRule="auto"/>
        <w:ind w:left="993"/>
        <w:rPr>
          <w:rFonts w:ascii="Times New Roman" w:hAnsi="Times New Roman"/>
          <w:sz w:val="22"/>
        </w:rPr>
      </w:pPr>
      <w:r w:rsidRPr="0044203F">
        <w:rPr>
          <w:rFonts w:ascii="Times New Roman" w:hAnsi="Times New Roman"/>
          <w:sz w:val="22"/>
        </w:rPr>
        <w:t>Ponadto ww. dokumentacja powinna być wykonana i przekazana Zamawiającemu nośniku</w:t>
      </w:r>
      <w:r w:rsidR="00783722">
        <w:rPr>
          <w:rFonts w:ascii="Times New Roman" w:hAnsi="Times New Roman"/>
          <w:sz w:val="22"/>
        </w:rPr>
        <w:t xml:space="preserve"> </w:t>
      </w:r>
      <w:proofErr w:type="spellStart"/>
      <w:r w:rsidRPr="0044203F">
        <w:rPr>
          <w:rFonts w:ascii="Times New Roman" w:hAnsi="Times New Roman"/>
          <w:sz w:val="22"/>
        </w:rPr>
        <w:t>ektronicznym</w:t>
      </w:r>
      <w:proofErr w:type="spellEnd"/>
      <w:r w:rsidRPr="0044203F">
        <w:rPr>
          <w:rFonts w:ascii="Times New Roman" w:hAnsi="Times New Roman"/>
          <w:sz w:val="22"/>
        </w:rPr>
        <w:t xml:space="preserve"> w postaci plików: *.jpg, *.pdf, oraz w wersji edytowalnej – *.</w:t>
      </w:r>
      <w:proofErr w:type="spellStart"/>
      <w:r w:rsidRPr="0044203F">
        <w:rPr>
          <w:rFonts w:ascii="Times New Roman" w:hAnsi="Times New Roman"/>
          <w:sz w:val="22"/>
        </w:rPr>
        <w:t>doc</w:t>
      </w:r>
      <w:proofErr w:type="spellEnd"/>
      <w:r w:rsidRPr="0044203F">
        <w:rPr>
          <w:rFonts w:ascii="Times New Roman" w:hAnsi="Times New Roman"/>
          <w:sz w:val="22"/>
        </w:rPr>
        <w:t>, *.</w:t>
      </w:r>
      <w:proofErr w:type="spellStart"/>
      <w:r w:rsidRPr="0044203F">
        <w:rPr>
          <w:rFonts w:ascii="Times New Roman" w:hAnsi="Times New Roman"/>
          <w:sz w:val="22"/>
        </w:rPr>
        <w:t>docx</w:t>
      </w:r>
      <w:proofErr w:type="spellEnd"/>
      <w:r w:rsidRPr="0044203F">
        <w:rPr>
          <w:rFonts w:ascii="Times New Roman" w:hAnsi="Times New Roman"/>
          <w:sz w:val="22"/>
        </w:rPr>
        <w:t>, *.xls,</w:t>
      </w:r>
      <w:r w:rsidR="00783722">
        <w:rPr>
          <w:rFonts w:ascii="Times New Roman" w:hAnsi="Times New Roman"/>
          <w:sz w:val="22"/>
        </w:rPr>
        <w:t xml:space="preserve"> </w:t>
      </w:r>
      <w:r w:rsidRPr="0044203F">
        <w:rPr>
          <w:rFonts w:ascii="Times New Roman" w:hAnsi="Times New Roman"/>
          <w:sz w:val="22"/>
        </w:rPr>
        <w:t>*.</w:t>
      </w:r>
      <w:proofErr w:type="spellStart"/>
      <w:r w:rsidRPr="0044203F">
        <w:rPr>
          <w:rFonts w:ascii="Times New Roman" w:hAnsi="Times New Roman"/>
          <w:sz w:val="22"/>
        </w:rPr>
        <w:t>xlsx</w:t>
      </w:r>
      <w:proofErr w:type="spellEnd"/>
      <w:r w:rsidRPr="0044203F">
        <w:rPr>
          <w:rFonts w:ascii="Times New Roman" w:hAnsi="Times New Roman"/>
          <w:sz w:val="22"/>
        </w:rPr>
        <w:t>. *.</w:t>
      </w:r>
      <w:proofErr w:type="spellStart"/>
      <w:r w:rsidRPr="0044203F">
        <w:rPr>
          <w:rFonts w:ascii="Times New Roman" w:hAnsi="Times New Roman"/>
          <w:sz w:val="22"/>
        </w:rPr>
        <w:t>ath</w:t>
      </w:r>
      <w:proofErr w:type="spellEnd"/>
      <w:r w:rsidRPr="0044203F">
        <w:rPr>
          <w:rFonts w:ascii="Times New Roman" w:hAnsi="Times New Roman"/>
          <w:sz w:val="22"/>
        </w:rPr>
        <w:t>, *.</w:t>
      </w:r>
      <w:proofErr w:type="spellStart"/>
      <w:r w:rsidRPr="0044203F">
        <w:rPr>
          <w:rFonts w:ascii="Times New Roman" w:hAnsi="Times New Roman"/>
          <w:sz w:val="22"/>
        </w:rPr>
        <w:t>dxf</w:t>
      </w:r>
      <w:proofErr w:type="spellEnd"/>
      <w:r w:rsidRPr="0044203F">
        <w:rPr>
          <w:rFonts w:ascii="Times New Roman" w:hAnsi="Times New Roman"/>
          <w:sz w:val="22"/>
        </w:rPr>
        <w:t>, *.</w:t>
      </w:r>
      <w:proofErr w:type="spellStart"/>
      <w:r w:rsidRPr="0044203F">
        <w:rPr>
          <w:rFonts w:ascii="Times New Roman" w:hAnsi="Times New Roman"/>
          <w:sz w:val="22"/>
        </w:rPr>
        <w:t>dw</w:t>
      </w:r>
      <w:proofErr w:type="spellEnd"/>
      <w:r w:rsidRPr="0044203F">
        <w:rPr>
          <w:rFonts w:ascii="Times New Roman" w:hAnsi="Times New Roman"/>
          <w:sz w:val="22"/>
        </w:rPr>
        <w:t xml:space="preserve"> – 2 płyty. </w:t>
      </w:r>
    </w:p>
    <w:p w14:paraId="2D62505E" w14:textId="77777777" w:rsidR="007E2849" w:rsidRPr="0044203F" w:rsidRDefault="007E2849" w:rsidP="007E2849">
      <w:pPr>
        <w:pStyle w:val="Akapitzlist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/>
          <w:bCs/>
          <w:sz w:val="22"/>
        </w:rPr>
      </w:pPr>
      <w:r w:rsidRPr="0044203F">
        <w:rPr>
          <w:rFonts w:ascii="Times New Roman" w:hAnsi="Times New Roman"/>
          <w:sz w:val="22"/>
        </w:rPr>
        <w:t>Jeśli w trakcie wykonywania zadania okaże się że niezbędne jest wykonanie  zwiększenia zakresu mapy do celów projektowych lub badań geotechnicznych, bądź innych materiałów przedprojektowych – Wykonawca wykonuje je na własny koszt w  ramach przedmiotowego zadania.</w:t>
      </w:r>
      <w:bookmarkStart w:id="33" w:name="_Hlk89087938"/>
      <w:bookmarkEnd w:id="33"/>
    </w:p>
    <w:p w14:paraId="2FB20070" w14:textId="77777777" w:rsidR="007E2849" w:rsidRPr="0044203F" w:rsidRDefault="007E2849" w:rsidP="007E2849">
      <w:pPr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Cs w:val="22"/>
        </w:rPr>
      </w:pPr>
      <w:r w:rsidRPr="0044203F">
        <w:rPr>
          <w:rFonts w:ascii="Times New Roman" w:hAnsi="Times New Roman"/>
          <w:szCs w:val="22"/>
        </w:rPr>
        <w:t xml:space="preserve">W przypadku, gdy realizacja robót budowlanych prowadzonych o oparciu o przedmiot umowy </w:t>
      </w:r>
    </w:p>
    <w:p w14:paraId="5AC79DCE" w14:textId="77777777" w:rsidR="007E2849" w:rsidRPr="0044203F" w:rsidRDefault="007E2849" w:rsidP="007E2849">
      <w:pPr>
        <w:spacing w:before="0" w:after="0" w:line="360" w:lineRule="auto"/>
        <w:ind w:left="568"/>
        <w:rPr>
          <w:rFonts w:ascii="Times New Roman" w:hAnsi="Times New Roman"/>
          <w:szCs w:val="22"/>
        </w:rPr>
      </w:pPr>
      <w:r w:rsidRPr="0044203F">
        <w:rPr>
          <w:rFonts w:ascii="Times New Roman" w:hAnsi="Times New Roman"/>
          <w:szCs w:val="22"/>
        </w:rPr>
        <w:t xml:space="preserve">       wiązałaby się z łamaniem zakazów obowiązujących w stosunku do gatunków roślin, zwierząt i   </w:t>
      </w:r>
    </w:p>
    <w:p w14:paraId="36FDCEDD" w14:textId="77777777" w:rsidR="007E2849" w:rsidRPr="0044203F" w:rsidRDefault="007E2849" w:rsidP="007E2849">
      <w:pPr>
        <w:spacing w:before="0" w:after="0" w:line="360" w:lineRule="auto"/>
        <w:ind w:left="568"/>
        <w:rPr>
          <w:rFonts w:ascii="Times New Roman" w:hAnsi="Times New Roman"/>
          <w:szCs w:val="22"/>
        </w:rPr>
      </w:pPr>
      <w:r w:rsidRPr="0044203F">
        <w:rPr>
          <w:rFonts w:ascii="Times New Roman" w:hAnsi="Times New Roman"/>
          <w:szCs w:val="22"/>
        </w:rPr>
        <w:t xml:space="preserve">      grzybów objętych ochroną gatunkową Wykonawca zobowiązany jest do uzyskania stosownych </w:t>
      </w:r>
    </w:p>
    <w:p w14:paraId="41F5C4C2" w14:textId="77777777" w:rsidR="007E2849" w:rsidRPr="0044203F" w:rsidRDefault="007E2849" w:rsidP="007E2849">
      <w:pPr>
        <w:spacing w:before="0" w:after="0" w:line="360" w:lineRule="auto"/>
        <w:ind w:left="568"/>
        <w:rPr>
          <w:rFonts w:ascii="Times New Roman" w:hAnsi="Times New Roman"/>
          <w:szCs w:val="22"/>
        </w:rPr>
      </w:pPr>
      <w:r w:rsidRPr="0044203F">
        <w:rPr>
          <w:rFonts w:ascii="Times New Roman" w:hAnsi="Times New Roman"/>
          <w:szCs w:val="22"/>
        </w:rPr>
        <w:t xml:space="preserve">        zezwoleń, o których mowa w art. 56 ustawy z dnia 16 kwietnia 2004 r. o ochronie przyrody (</w:t>
      </w:r>
      <w:proofErr w:type="spellStart"/>
      <w:r w:rsidRPr="0044203F">
        <w:rPr>
          <w:rFonts w:ascii="Times New Roman" w:hAnsi="Times New Roman"/>
          <w:szCs w:val="22"/>
        </w:rPr>
        <w:t>t.j</w:t>
      </w:r>
      <w:proofErr w:type="spellEnd"/>
      <w:r w:rsidRPr="0044203F">
        <w:rPr>
          <w:rFonts w:ascii="Times New Roman" w:hAnsi="Times New Roman"/>
          <w:szCs w:val="22"/>
        </w:rPr>
        <w:t xml:space="preserve">. </w:t>
      </w:r>
    </w:p>
    <w:p w14:paraId="2A7F4FAB" w14:textId="413720FB" w:rsidR="007E2849" w:rsidRDefault="007E2849" w:rsidP="00783722">
      <w:pPr>
        <w:spacing w:before="0" w:after="0" w:line="360" w:lineRule="auto"/>
        <w:ind w:left="568"/>
        <w:rPr>
          <w:rFonts w:ascii="Times New Roman" w:hAnsi="Times New Roman"/>
          <w:szCs w:val="22"/>
        </w:rPr>
      </w:pPr>
      <w:r w:rsidRPr="0044203F">
        <w:rPr>
          <w:rFonts w:ascii="Times New Roman" w:hAnsi="Times New Roman"/>
          <w:szCs w:val="22"/>
        </w:rPr>
        <w:t xml:space="preserve">       Dz. U. z 2021 r. poz. 1098 z </w:t>
      </w:r>
      <w:proofErr w:type="spellStart"/>
      <w:r w:rsidRPr="0044203F">
        <w:rPr>
          <w:rFonts w:ascii="Times New Roman" w:hAnsi="Times New Roman"/>
          <w:szCs w:val="22"/>
        </w:rPr>
        <w:t>późn</w:t>
      </w:r>
      <w:proofErr w:type="spellEnd"/>
      <w:r w:rsidRPr="0044203F">
        <w:rPr>
          <w:rFonts w:ascii="Times New Roman" w:hAnsi="Times New Roman"/>
          <w:szCs w:val="22"/>
        </w:rPr>
        <w:t>. zm.).</w:t>
      </w:r>
    </w:p>
    <w:p w14:paraId="511C9D79" w14:textId="77777777" w:rsidR="007E2849" w:rsidRPr="00DF4EFD" w:rsidRDefault="007E2849" w:rsidP="00DF4EFD">
      <w:pPr>
        <w:pStyle w:val="Akapitzlist"/>
        <w:numPr>
          <w:ilvl w:val="0"/>
          <w:numId w:val="33"/>
        </w:numPr>
        <w:spacing w:before="0" w:after="0" w:line="360" w:lineRule="auto"/>
        <w:ind w:left="851" w:hanging="284"/>
        <w:rPr>
          <w:rFonts w:ascii="Times New Roman" w:hAnsi="Times New Roman"/>
          <w:b/>
          <w:bCs/>
          <w:sz w:val="22"/>
        </w:rPr>
      </w:pPr>
      <w:bookmarkStart w:id="34" w:name="__RefHeading___Toc3298_2647662200"/>
      <w:bookmarkEnd w:id="34"/>
      <w:r w:rsidRPr="00DF4EFD">
        <w:rPr>
          <w:rFonts w:ascii="Times New Roman" w:hAnsi="Times New Roman"/>
          <w:b/>
          <w:bCs/>
          <w:sz w:val="22"/>
        </w:rPr>
        <w:t>WYMAGANIA DOTYCZĄCE WYKONAWCY</w:t>
      </w:r>
    </w:p>
    <w:p w14:paraId="51D215E1" w14:textId="43117A8A" w:rsidR="007E2849" w:rsidRPr="00A92554" w:rsidRDefault="007E2849" w:rsidP="007E2849">
      <w:pPr>
        <w:pStyle w:val="Tekstkomentarza"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A92554">
        <w:rPr>
          <w:rFonts w:ascii="Times New Roman" w:hAnsi="Times New Roman"/>
          <w:sz w:val="22"/>
          <w:szCs w:val="22"/>
        </w:rPr>
        <w:t>Pro</w:t>
      </w:r>
      <w:r w:rsidR="00783722">
        <w:rPr>
          <w:rFonts w:ascii="Times New Roman" w:hAnsi="Times New Roman"/>
          <w:sz w:val="22"/>
          <w:szCs w:val="22"/>
        </w:rPr>
        <w:t>j</w:t>
      </w:r>
      <w:r w:rsidRPr="00A92554">
        <w:rPr>
          <w:rFonts w:ascii="Times New Roman" w:hAnsi="Times New Roman"/>
          <w:sz w:val="22"/>
          <w:szCs w:val="22"/>
        </w:rPr>
        <w:t>ektant i sprawdzający powinni posiadać uprawnienia budowlane pozwalające na</w:t>
      </w:r>
      <w:r w:rsidR="00783722">
        <w:rPr>
          <w:rFonts w:ascii="Times New Roman" w:hAnsi="Times New Roman"/>
          <w:sz w:val="22"/>
          <w:szCs w:val="22"/>
        </w:rPr>
        <w:t xml:space="preserve"> </w:t>
      </w:r>
      <w:r w:rsidRPr="00A92554">
        <w:rPr>
          <w:rFonts w:ascii="Times New Roman" w:hAnsi="Times New Roman"/>
          <w:sz w:val="22"/>
          <w:szCs w:val="22"/>
        </w:rPr>
        <w:t>sporządzanie/sprawdzanie projektów budowlanych obiektów hydrotechnicznych IV klasy ważności</w:t>
      </w:r>
      <w:r>
        <w:rPr>
          <w:rFonts w:ascii="Times New Roman" w:hAnsi="Times New Roman"/>
          <w:sz w:val="22"/>
          <w:szCs w:val="22"/>
        </w:rPr>
        <w:t>.</w:t>
      </w:r>
    </w:p>
    <w:p w14:paraId="039E3A4D" w14:textId="77777777" w:rsidR="007E2849" w:rsidRPr="00A92554" w:rsidRDefault="007E2849" w:rsidP="007E2849">
      <w:pPr>
        <w:pStyle w:val="Tekstkomentarza"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A92554">
        <w:rPr>
          <w:rFonts w:ascii="Times New Roman" w:hAnsi="Times New Roman"/>
          <w:sz w:val="22"/>
          <w:szCs w:val="22"/>
        </w:rPr>
        <w:lastRenderedPageBreak/>
        <w:t>Ponadto wykonawca zobowiązuje się zapewnić udział w wykonywaniu przedmiotowego zadania projektowego, osób posiadających stosowne uprawnienia do wykonywania samodzielnych funkcji</w:t>
      </w:r>
      <w:r>
        <w:rPr>
          <w:rFonts w:ascii="Times New Roman" w:hAnsi="Times New Roman"/>
          <w:sz w:val="22"/>
          <w:szCs w:val="22"/>
        </w:rPr>
        <w:br/>
      </w:r>
      <w:r w:rsidRPr="00A92554">
        <w:rPr>
          <w:rFonts w:ascii="Times New Roman" w:hAnsi="Times New Roman"/>
          <w:sz w:val="22"/>
          <w:szCs w:val="22"/>
        </w:rPr>
        <w:t xml:space="preserve">w budownictwie w zakresie projektowania (tj. konstrukcyjno-budowlane, drogowe, elektryczne, sanitarne i inne) w ilości i specjalnościach niezbędnych. Osoby te winny być członkami Polskiej Izby Inżynierów Budownictwa (zgodnie z Ustawą z dnia 15 grudnia 2000 r. o samorządzie zawodowym architektów, urbanistów i inżynierów budownictwa Dz. U. 2001.5.42 z </w:t>
      </w:r>
      <w:proofErr w:type="spellStart"/>
      <w:r w:rsidRPr="00A92554">
        <w:rPr>
          <w:rFonts w:ascii="Times New Roman" w:hAnsi="Times New Roman"/>
          <w:sz w:val="22"/>
          <w:szCs w:val="22"/>
        </w:rPr>
        <w:t>późn</w:t>
      </w:r>
      <w:proofErr w:type="spellEnd"/>
      <w:r w:rsidRPr="00A92554">
        <w:rPr>
          <w:rFonts w:ascii="Times New Roman" w:hAnsi="Times New Roman"/>
          <w:sz w:val="22"/>
          <w:szCs w:val="22"/>
        </w:rPr>
        <w:t>. zm.).</w:t>
      </w:r>
    </w:p>
    <w:p w14:paraId="772221D0" w14:textId="08907F10" w:rsidR="007E2849" w:rsidRPr="00783722" w:rsidRDefault="007E2849" w:rsidP="00783722">
      <w:pPr>
        <w:spacing w:line="360" w:lineRule="auto"/>
        <w:ind w:left="284" w:right="-11"/>
        <w:rPr>
          <w:rFonts w:ascii="Times New Roman" w:hAnsi="Times New Roman"/>
          <w:bCs/>
        </w:rPr>
      </w:pPr>
      <w:r w:rsidRPr="00115CDE">
        <w:rPr>
          <w:rFonts w:ascii="Times New Roman" w:hAnsi="Times New Roman"/>
          <w:bCs/>
        </w:rPr>
        <w:t>Zamawiający zaleca, aby Wykonawca przed przygotowaniem oferty dokonał wizji lokalnej w terenie oraz zapoznał się ze stanem obiektu, a także wyjaśnił ewentualne wątpliwości i utrudnienia związane z realizacją zamówienia w celu uniknięcia nieprawidłowego skalkulowania ceny lub pominięcia pewnych elementów niezbędnych do prawidłowego wykonania zamówienia.</w:t>
      </w:r>
    </w:p>
    <w:p w14:paraId="73781D5F" w14:textId="77777777" w:rsidR="007E2849" w:rsidRPr="00DF4EFD" w:rsidRDefault="007E2849" w:rsidP="00DF4EFD">
      <w:pPr>
        <w:pStyle w:val="Akapitzlist"/>
        <w:numPr>
          <w:ilvl w:val="0"/>
          <w:numId w:val="10"/>
        </w:numPr>
        <w:tabs>
          <w:tab w:val="left" w:pos="927"/>
          <w:tab w:val="num" w:pos="1069"/>
        </w:tabs>
        <w:spacing w:before="0" w:after="0" w:line="360" w:lineRule="auto"/>
        <w:ind w:left="851" w:hanging="284"/>
        <w:jc w:val="left"/>
        <w:rPr>
          <w:rFonts w:ascii="Times New Roman" w:hAnsi="Times New Roman"/>
          <w:b/>
          <w:bCs/>
          <w:sz w:val="22"/>
        </w:rPr>
      </w:pPr>
      <w:r w:rsidRPr="00DF4EFD">
        <w:rPr>
          <w:rFonts w:ascii="Times New Roman" w:hAnsi="Times New Roman"/>
          <w:b/>
          <w:bCs/>
          <w:sz w:val="22"/>
        </w:rPr>
        <w:t>WARUNKI REALIZACJI PRZEDMIOTU ZAMÓWIENIA</w:t>
      </w:r>
    </w:p>
    <w:p w14:paraId="620BCC9B" w14:textId="4C965D64" w:rsidR="007E2849" w:rsidRPr="00712995" w:rsidRDefault="007E2849" w:rsidP="003D0789">
      <w:pPr>
        <w:numPr>
          <w:ilvl w:val="1"/>
          <w:numId w:val="35"/>
        </w:numPr>
        <w:tabs>
          <w:tab w:val="clear" w:pos="2520"/>
        </w:tabs>
        <w:spacing w:before="0" w:after="0" w:line="360" w:lineRule="auto"/>
        <w:ind w:left="709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Wykonawca zobowiązuje się do organizacji</w:t>
      </w:r>
      <w:r>
        <w:rPr>
          <w:rFonts w:ascii="Times New Roman" w:hAnsi="Times New Roman"/>
          <w:szCs w:val="22"/>
        </w:rPr>
        <w:t xml:space="preserve"> prac</w:t>
      </w:r>
      <w:r w:rsidRPr="00712995">
        <w:rPr>
          <w:rFonts w:ascii="Times New Roman" w:hAnsi="Times New Roman"/>
          <w:szCs w:val="22"/>
        </w:rPr>
        <w:t xml:space="preserve"> w sposób zapewniający bezpieczną  i</w:t>
      </w:r>
      <w:r w:rsidR="003D0789">
        <w:rPr>
          <w:rFonts w:ascii="Times New Roman" w:hAnsi="Times New Roman"/>
          <w:szCs w:val="22"/>
        </w:rPr>
        <w:t xml:space="preserve"> </w:t>
      </w:r>
      <w:r w:rsidRPr="00712995">
        <w:rPr>
          <w:rFonts w:ascii="Times New Roman" w:hAnsi="Times New Roman"/>
          <w:szCs w:val="22"/>
        </w:rPr>
        <w:t>terminową realizację przedmiotu umowy.</w:t>
      </w:r>
    </w:p>
    <w:p w14:paraId="79B54353" w14:textId="77777777" w:rsidR="007E2849" w:rsidRDefault="007E2849" w:rsidP="003D0789">
      <w:pPr>
        <w:numPr>
          <w:ilvl w:val="1"/>
          <w:numId w:val="35"/>
        </w:numPr>
        <w:spacing w:before="0" w:after="0" w:line="360" w:lineRule="auto"/>
        <w:ind w:left="709" w:hanging="425"/>
        <w:rPr>
          <w:rFonts w:ascii="Times New Roman" w:hAnsi="Times New Roman"/>
          <w:szCs w:val="22"/>
        </w:rPr>
      </w:pPr>
      <w:r w:rsidRPr="00712995">
        <w:rPr>
          <w:rFonts w:ascii="Times New Roman" w:hAnsi="Times New Roman"/>
          <w:szCs w:val="22"/>
        </w:rPr>
        <w:t>Wykonawca zobowiązany jest do bieżącego informowania Zamawiającego o wystąpieniu ryzyka zagrożenia realizacji przedmiotu umowy i prowadzenie bieżącej analizy tego ryzyka.</w:t>
      </w:r>
      <w:r w:rsidRPr="00875C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Wykonawca w terminie do 5 dnia roboczego każdego miesiąca będzie składał pisemną informację o stopniu zaawansowania prac projektowych.</w:t>
      </w:r>
    </w:p>
    <w:p w14:paraId="39E4D25F" w14:textId="77777777" w:rsidR="007E2849" w:rsidRPr="00115CDE" w:rsidRDefault="007E2849" w:rsidP="003D0789">
      <w:pPr>
        <w:numPr>
          <w:ilvl w:val="1"/>
          <w:numId w:val="35"/>
        </w:numPr>
        <w:spacing w:before="0" w:after="0" w:line="360" w:lineRule="auto"/>
        <w:ind w:left="709" w:hanging="425"/>
        <w:rPr>
          <w:rFonts w:ascii="Times New Roman" w:hAnsi="Times New Roman"/>
          <w:szCs w:val="22"/>
        </w:rPr>
      </w:pPr>
      <w:r w:rsidRPr="00115CDE">
        <w:rPr>
          <w:rFonts w:ascii="Times New Roman" w:hAnsi="Times New Roman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1A674CDF" w14:textId="77777777" w:rsidR="007E2849" w:rsidRPr="00115CDE" w:rsidRDefault="007E2849" w:rsidP="003D0789">
      <w:pPr>
        <w:numPr>
          <w:ilvl w:val="1"/>
          <w:numId w:val="35"/>
        </w:numPr>
        <w:spacing w:before="0" w:after="0" w:line="360" w:lineRule="auto"/>
        <w:ind w:left="709" w:hanging="425"/>
        <w:rPr>
          <w:rFonts w:ascii="Times New Roman" w:hAnsi="Times New Roman"/>
          <w:bCs/>
          <w:szCs w:val="22"/>
        </w:rPr>
      </w:pPr>
      <w:r w:rsidRPr="00115CDE">
        <w:rPr>
          <w:rFonts w:ascii="Times New Roman" w:hAnsi="Times New Roman"/>
          <w:bCs/>
        </w:rPr>
        <w:t>Autor opracowania zobowiązany jest do usunięcia na koszt własny wad lub braków ujawnionych w trakcie weryfikacji kompletności i zgodności z wymogami obowiązujących przepisów prawa.</w:t>
      </w:r>
    </w:p>
    <w:p w14:paraId="07FCCFFF" w14:textId="77777777" w:rsidR="007E2849" w:rsidRDefault="007E2849" w:rsidP="003D0789">
      <w:pPr>
        <w:numPr>
          <w:ilvl w:val="1"/>
          <w:numId w:val="35"/>
        </w:numPr>
        <w:spacing w:before="0" w:after="0" w:line="360" w:lineRule="auto"/>
        <w:ind w:left="709" w:hanging="425"/>
        <w:rPr>
          <w:rFonts w:ascii="Times New Roman" w:hAnsi="Times New Roman"/>
          <w:b/>
          <w:bCs/>
          <w:szCs w:val="22"/>
        </w:rPr>
      </w:pPr>
      <w:r w:rsidRPr="00712995">
        <w:rPr>
          <w:rFonts w:ascii="Times New Roman" w:hAnsi="Times New Roman"/>
          <w:b/>
          <w:bCs/>
          <w:szCs w:val="22"/>
        </w:rPr>
        <w:t>Kompletna dokumentacja projektowa stanowiąca przedmiot niniejszego zamówienia będzie częścią specyfikacji warunków zamówienia – opis przedmiotu zamówienia – w postępowaniu na wykonawstwo robót. W związku z powyższym projektant, gdy używa znaków towarowych, patentów lub innych cech umożliwiających identyfikację produktu, materiału, itd. jako pochodzącego od konkretnego producenta, chyba, że nie może opisać tego w inny sposób to wówczas dokonując w taki sposób opisu musi dopuścić rozwiązania równoważne opisywanym oraz wskazać minimalnej parametry dopuszczalnych do stosowania rozwiązań równoważnych.</w:t>
      </w:r>
    </w:p>
    <w:p w14:paraId="08C419F8" w14:textId="77777777" w:rsidR="007E2849" w:rsidRPr="001721E0" w:rsidRDefault="007E2849" w:rsidP="007E2849">
      <w:pPr>
        <w:spacing w:before="0" w:after="0" w:line="360" w:lineRule="auto"/>
        <w:ind w:left="1069"/>
        <w:rPr>
          <w:rFonts w:ascii="Times New Roman" w:hAnsi="Times New Roman"/>
          <w:b/>
          <w:bCs/>
          <w:szCs w:val="22"/>
        </w:rPr>
      </w:pPr>
    </w:p>
    <w:p w14:paraId="6624F8A3" w14:textId="77777777" w:rsidR="007E2849" w:rsidRPr="00DF4EFD" w:rsidRDefault="007E2849" w:rsidP="00DF4EFD">
      <w:pPr>
        <w:pStyle w:val="Akapitzlist"/>
        <w:numPr>
          <w:ilvl w:val="0"/>
          <w:numId w:val="28"/>
        </w:numPr>
        <w:spacing w:before="0" w:after="0" w:line="360" w:lineRule="auto"/>
        <w:ind w:left="851" w:hanging="284"/>
        <w:rPr>
          <w:rFonts w:ascii="Times New Roman" w:hAnsi="Times New Roman"/>
          <w:b/>
          <w:sz w:val="22"/>
        </w:rPr>
      </w:pPr>
      <w:r w:rsidRPr="00DF4EFD">
        <w:rPr>
          <w:rFonts w:ascii="Times New Roman" w:hAnsi="Times New Roman"/>
          <w:b/>
          <w:sz w:val="22"/>
        </w:rPr>
        <w:t>DOKUMENTACJA PROJEKTOWA POWINNA BYĆ OPRACOWANA ZGODNIE Z:</w:t>
      </w:r>
    </w:p>
    <w:p w14:paraId="3363723D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7 lipca 1994 r. – Prawo budowlane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2351 ze zm.).</w:t>
      </w:r>
    </w:p>
    <w:p w14:paraId="09224CA7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 dnia 20 lipca 2017 r. – Prawo wodne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2233 ze zm.).</w:t>
      </w:r>
    </w:p>
    <w:p w14:paraId="03E368E1" w14:textId="51152129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16 kwietnia 2004 r. o ochronie przyrody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</w:t>
      </w:r>
      <w:r w:rsidR="00946BEA">
        <w:rPr>
          <w:rFonts w:ascii="Times New Roman" w:hAnsi="Times New Roman"/>
          <w:szCs w:val="22"/>
          <w:lang w:eastAsia="pl-PL"/>
        </w:rPr>
        <w:t>2</w:t>
      </w:r>
      <w:r w:rsidRPr="00B63B48">
        <w:rPr>
          <w:rFonts w:ascii="Times New Roman" w:hAnsi="Times New Roman"/>
          <w:szCs w:val="22"/>
          <w:lang w:eastAsia="pl-PL"/>
        </w:rPr>
        <w:t xml:space="preserve"> r. poz. </w:t>
      </w:r>
      <w:r w:rsidR="00946BEA">
        <w:rPr>
          <w:rFonts w:ascii="Times New Roman" w:hAnsi="Times New Roman"/>
          <w:szCs w:val="22"/>
          <w:lang w:eastAsia="pl-PL"/>
        </w:rPr>
        <w:t>916</w:t>
      </w:r>
      <w:r w:rsidRPr="00B63B48">
        <w:rPr>
          <w:rFonts w:ascii="Times New Roman" w:hAnsi="Times New Roman"/>
          <w:szCs w:val="22"/>
          <w:lang w:eastAsia="pl-PL"/>
        </w:rPr>
        <w:t>).</w:t>
      </w:r>
    </w:p>
    <w:p w14:paraId="463B3AC8" w14:textId="4A50C020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3 października 2008 r. o udostępnianiu informacji o środowisku i jego ochronie, udziale społeczeństwa w ochronie środowiska oraz o ocenach oddziaływania na środowisko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</w:t>
      </w:r>
      <w:r w:rsidR="00946BEA">
        <w:rPr>
          <w:rFonts w:ascii="Times New Roman" w:hAnsi="Times New Roman"/>
          <w:szCs w:val="22"/>
          <w:lang w:eastAsia="pl-PL"/>
        </w:rPr>
        <w:t>2</w:t>
      </w:r>
      <w:r w:rsidRPr="00B63B48">
        <w:rPr>
          <w:rFonts w:ascii="Times New Roman" w:hAnsi="Times New Roman"/>
          <w:szCs w:val="22"/>
          <w:lang w:eastAsia="pl-PL"/>
        </w:rPr>
        <w:t xml:space="preserve"> </w:t>
      </w:r>
      <w:r w:rsidRPr="00B63B48">
        <w:rPr>
          <w:rFonts w:ascii="Times New Roman" w:hAnsi="Times New Roman"/>
          <w:szCs w:val="22"/>
          <w:lang w:eastAsia="pl-PL"/>
        </w:rPr>
        <w:lastRenderedPageBreak/>
        <w:t xml:space="preserve">r. poz. </w:t>
      </w:r>
      <w:r w:rsidR="00946BEA">
        <w:rPr>
          <w:rFonts w:ascii="Times New Roman" w:hAnsi="Times New Roman"/>
          <w:szCs w:val="22"/>
          <w:lang w:eastAsia="pl-PL"/>
        </w:rPr>
        <w:t>1029</w:t>
      </w:r>
      <w:r w:rsidRPr="00B63B48">
        <w:rPr>
          <w:rFonts w:ascii="Times New Roman" w:hAnsi="Times New Roman"/>
          <w:szCs w:val="22"/>
          <w:lang w:eastAsia="pl-PL"/>
        </w:rPr>
        <w:t xml:space="preserve"> ze zm.).</w:t>
      </w:r>
    </w:p>
    <w:p w14:paraId="694AE997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27 kwietnia 2001 Prawo ochrony środowiska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1973 ze zm.).</w:t>
      </w:r>
    </w:p>
    <w:p w14:paraId="79F02503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Ustawą z dnia 21 sierpnia 1997 r. o gospodarce nieruchomościami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1899).</w:t>
      </w:r>
    </w:p>
    <w:p w14:paraId="0CC8D828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Ustawa z dnia 17 maja 1989 r. – Prawo geodezyjne i kartograficzne (</w:t>
      </w:r>
      <w:proofErr w:type="spellStart"/>
      <w:r w:rsidRPr="00B63B48">
        <w:rPr>
          <w:rFonts w:ascii="Times New Roman" w:hAnsi="Times New Roman"/>
          <w:szCs w:val="22"/>
          <w:lang w:eastAsia="pl-PL"/>
        </w:rPr>
        <w:t>t.j</w:t>
      </w:r>
      <w:proofErr w:type="spellEnd"/>
      <w:r w:rsidRPr="00B63B48">
        <w:rPr>
          <w:rFonts w:ascii="Times New Roman" w:hAnsi="Times New Roman"/>
          <w:szCs w:val="22"/>
          <w:lang w:eastAsia="pl-PL"/>
        </w:rPr>
        <w:t>. Dz. U. z 2021 r. poz. 1990).</w:t>
      </w:r>
    </w:p>
    <w:p w14:paraId="101937F2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Rady Ministrów z dnia 07 grudnia 2004 r. w sprawie sposobu i trybu dokonywania podziałów nieruchomości (Dz. U. z 2004 r. nr 268, poz. 2663).</w:t>
      </w:r>
    </w:p>
    <w:p w14:paraId="32840858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Rady Ministrów z dnia 10 września 2019r. w sprawie przedsięwzięć mogących znacząco oddziaływać na środowisko (Dz. U. z 2019 r. poz. 1839).</w:t>
      </w:r>
    </w:p>
    <w:p w14:paraId="0E40F21C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Rozwoju z dnia 11 września 2020 r.  w sprawie szczegółowego zakresu i formy projektu budowlanego (Dz. U. z 2020 r., poz. 1609).</w:t>
      </w:r>
    </w:p>
    <w:p w14:paraId="6C94E35A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 xml:space="preserve">Rozporządzeniem </w:t>
      </w:r>
      <w:bookmarkStart w:id="35" w:name="_Hlk95395815"/>
      <w:r w:rsidRPr="00B63B48">
        <w:rPr>
          <w:rFonts w:ascii="Times New Roman" w:hAnsi="Times New Roman"/>
          <w:szCs w:val="22"/>
          <w:lang w:eastAsia="pl-PL"/>
        </w:rPr>
        <w:t xml:space="preserve">Ministra Rozwoju i Technologii </w:t>
      </w:r>
      <w:bookmarkEnd w:id="35"/>
      <w:r w:rsidRPr="00B63B48">
        <w:rPr>
          <w:rFonts w:ascii="Times New Roman" w:hAnsi="Times New Roman"/>
          <w:szCs w:val="22"/>
          <w:lang w:eastAsia="pl-PL"/>
        </w:rPr>
        <w:t>z dnia 20 grudnia 2021 r. w sprawie szczegółowego zakresu i formy dokumentacji projektowej, specyfikacji technicznych wykonania i odbioru robót budowlanych oraz programu funkcjonalno-użytkowego (Dz. U. z 2021 r. poz. 2454).</w:t>
      </w:r>
    </w:p>
    <w:p w14:paraId="26E2E2F7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Rady Ministrów z dnia 15 października 2012 r. w sprawie państwowego systemu odniesień przestrzennych (Dz. U. z 2012 r. poz. 1247).</w:t>
      </w:r>
    </w:p>
    <w:p w14:paraId="6929ED87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 xml:space="preserve">Rozporządzeniem Ministra Transportu, Budownictwa i Gospodarki Morskiej z dnia 25 kwietnia 2012r. w sprawie ustalania geotechnicznych warunków posadowienia obiektów budowlanych (Dz. U. 2012 r. poz. 463). </w:t>
      </w:r>
    </w:p>
    <w:p w14:paraId="088A3F0B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Infrastruktury z dnia 23 czerwca 2003 r. w sprawie informacji dotyczącej bezpieczeństwa i ochrony zdrowia oraz planu bezpieczeństwa i ochrony zdrowia (Dz. U. z 2003 r., nr 120 poz. 1126).</w:t>
      </w:r>
    </w:p>
    <w:p w14:paraId="3AA14B29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Środowiska z dnia 20 kwietnia 2007 r. w sprawie warunków technicznych, jakim powinny odpowiadać budowle hydrotechniczne i ich usytuowanie (Dz.U. z 2007 r. nr 86, poz. 579).</w:t>
      </w:r>
    </w:p>
    <w:p w14:paraId="58CD2648" w14:textId="77777777" w:rsidR="007E2849" w:rsidRPr="00B63B48" w:rsidRDefault="007E2849" w:rsidP="007E2849">
      <w:pPr>
        <w:widowControl w:val="0"/>
        <w:numPr>
          <w:ilvl w:val="0"/>
          <w:numId w:val="13"/>
        </w:numPr>
        <w:tabs>
          <w:tab w:val="left" w:pos="380"/>
        </w:tabs>
        <w:spacing w:before="60" w:after="0" w:line="22" w:lineRule="atLeast"/>
        <w:ind w:left="709" w:hanging="357"/>
        <w:textAlignment w:val="baseline"/>
        <w:rPr>
          <w:rFonts w:ascii="Times New Roman" w:hAnsi="Times New Roman"/>
          <w:sz w:val="24"/>
          <w:lang w:eastAsia="pl-PL"/>
        </w:rPr>
      </w:pPr>
      <w:r w:rsidRPr="00B63B48">
        <w:rPr>
          <w:rFonts w:ascii="Times New Roman" w:hAnsi="Times New Roman"/>
          <w:szCs w:val="22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 poz. 2458).</w:t>
      </w:r>
    </w:p>
    <w:p w14:paraId="7CBA59B4" w14:textId="05979CF7" w:rsidR="007E2849" w:rsidRPr="00783722" w:rsidRDefault="007E2849" w:rsidP="00783722">
      <w:pPr>
        <w:numPr>
          <w:ilvl w:val="0"/>
          <w:numId w:val="29"/>
        </w:numPr>
        <w:tabs>
          <w:tab w:val="left" w:pos="380"/>
        </w:tabs>
        <w:spacing w:before="240" w:after="120" w:line="22" w:lineRule="atLeast"/>
        <w:ind w:left="851" w:hanging="284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b/>
          <w:szCs w:val="22"/>
          <w:lang w:eastAsia="pl-PL"/>
        </w:rPr>
        <w:t>UZASADNIENIE BRAKU PODZIAŁU NA CZĘŚCI</w:t>
      </w:r>
    </w:p>
    <w:p w14:paraId="141040CF" w14:textId="77777777" w:rsidR="007E2849" w:rsidRPr="00E53CEF" w:rsidRDefault="007E2849" w:rsidP="007E2849">
      <w:pPr>
        <w:tabs>
          <w:tab w:val="left" w:pos="380"/>
        </w:tabs>
        <w:spacing w:before="0" w:after="0" w:line="360" w:lineRule="auto"/>
        <w:ind w:firstLine="284"/>
        <w:rPr>
          <w:rFonts w:ascii="Times New Roman" w:hAnsi="Times New Roman"/>
          <w:bCs/>
          <w:szCs w:val="22"/>
        </w:rPr>
      </w:pPr>
      <w:r w:rsidRPr="00B63B48">
        <w:rPr>
          <w:rFonts w:ascii="Times New Roman" w:hAnsi="Times New Roman"/>
          <w:bCs/>
          <w:szCs w:val="22"/>
        </w:rPr>
        <w:t xml:space="preserve">Zamawiający nie dopuszcza składania ofert częściowych z następujących powodów: </w:t>
      </w:r>
    </w:p>
    <w:p w14:paraId="4E9306C3" w14:textId="77777777" w:rsidR="007E2849" w:rsidRPr="00B63B48" w:rsidRDefault="007E2849" w:rsidP="007E2849">
      <w:pPr>
        <w:tabs>
          <w:tab w:val="left" w:pos="380"/>
        </w:tabs>
        <w:spacing w:before="0" w:after="0" w:line="360" w:lineRule="auto"/>
        <w:ind w:left="284"/>
        <w:rPr>
          <w:rFonts w:ascii="Times New Roman" w:hAnsi="Times New Roman"/>
          <w:sz w:val="24"/>
        </w:rPr>
      </w:pPr>
      <w:r w:rsidRPr="00B63B48">
        <w:rPr>
          <w:rFonts w:ascii="Times New Roman" w:hAnsi="Times New Roman"/>
          <w:bCs/>
          <w:szCs w:val="22"/>
        </w:rPr>
        <w:t>Ze względu na konieczność zapewnienia spójności i integralności pomiędzy wykonywanymi elementami zamówienia, a także sprawnego wykonania zadania, podział zamówienia jest niecelowy. Ewentualny podział zamówienia na części zagrażałby prawidłowej i oczekiwanej przez Zamawiającego realizacji przedmiotu zamówienia i jego końcowemu efektowi. W przypadku podziału na części odpowiedzialność za ewentualne błędy w wykonaniu poszczególnych elementów zadania byłaby rozmyta i trudno byłoby jednoznacznie określić po stronie którego podmiotu, uczestniczącego w wykonaniu zamówienia leży wina. Ze względów racjonalnego wydatkowania środków publicznych niecelowy jest podział zamówienia na części. Podział zamówienia wiązałby się z nadmiernymi trudnościami technicznymi i kosztami wykonania zamówienia, a także potrzebą skoordynowania działań różnych wykonawców, wykonujących poszczególne części zamówienia.</w:t>
      </w:r>
    </w:p>
    <w:p w14:paraId="37225488" w14:textId="77777777" w:rsidR="00CC4EAD" w:rsidRDefault="00CC4EAD"/>
    <w:sectPr w:rsidR="00CC4EAD" w:rsidSect="00531909">
      <w:headerReference w:type="default" r:id="rId8"/>
      <w:footerReference w:type="default" r:id="rId9"/>
      <w:footerReference w:type="first" r:id="rId10"/>
      <w:pgSz w:w="11906" w:h="16838"/>
      <w:pgMar w:top="851" w:right="1134" w:bottom="1843" w:left="1134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9797" w14:textId="77777777" w:rsidR="00B309F8" w:rsidRDefault="003E66E2">
      <w:pPr>
        <w:spacing w:before="0" w:after="0" w:line="240" w:lineRule="auto"/>
      </w:pPr>
      <w:r>
        <w:separator/>
      </w:r>
    </w:p>
  </w:endnote>
  <w:endnote w:type="continuationSeparator" w:id="0">
    <w:p w14:paraId="71A77DA7" w14:textId="77777777" w:rsidR="00B309F8" w:rsidRDefault="003E66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15BA" w14:textId="77777777" w:rsidR="002A6EAC" w:rsidRDefault="007E2849" w:rsidP="005319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921EE6C" wp14:editId="05C47A9A">
              <wp:simplePos x="0" y="0"/>
              <wp:positionH relativeFrom="margin">
                <wp:posOffset>635</wp:posOffset>
              </wp:positionH>
              <wp:positionV relativeFrom="page">
                <wp:posOffset>0</wp:posOffset>
              </wp:positionV>
              <wp:extent cx="1212215" cy="329565"/>
              <wp:effectExtent l="0" t="0" r="0" b="0"/>
              <wp:wrapSquare wrapText="bothSides"/>
              <wp:docPr id="2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2215" cy="32956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FF5252D" w14:textId="77777777" w:rsidR="002A6EAC" w:rsidRDefault="001D4BBF">
                          <w:pPr>
                            <w:pStyle w:val="Zawartoramki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1EE6C" id="Obraz1" o:spid="_x0000_s1026" style="position:absolute;left:0;text-align:left;margin-left:.05pt;margin-top:0;width:95.4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" o:allowincell="f" filled="f" stroked="f" strokeweight="0">
              <v:textbox inset="0,0,0,0">
                <w:txbxContent>
                  <w:p w14:paraId="2FF5252D" w14:textId="77777777" w:rsidR="002A6EAC" w:rsidRDefault="00783722">
                    <w:pPr>
                      <w:pStyle w:val="Zawartoramki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8D6B" w14:textId="77777777" w:rsidR="002A6EAC" w:rsidRDefault="007E284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DA00D48" wp14:editId="602A6ADB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22170" cy="490855"/>
              <wp:effectExtent l="0" t="0" r="0" b="0"/>
              <wp:wrapNone/>
              <wp:docPr id="6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2170" cy="4908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603A557" w14:textId="77777777" w:rsidR="002A6EAC" w:rsidRDefault="001D4BBF">
                          <w:pPr>
                            <w:pStyle w:val="Zawartoramki"/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00D48" id="Obraz3" o:spid="_x0000_s1027" style="position:absolute;left:0;text-align:left;margin-left:315pt;margin-top:-14.4pt;width:167.1pt;height:38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" o:allowincell="f" filled="f" stroked="f" strokeweight="0">
              <v:textbox inset="0,0,0,0">
                <w:txbxContent>
                  <w:p w14:paraId="1603A557" w14:textId="77777777" w:rsidR="002A6EAC" w:rsidRDefault="00783722">
                    <w:pPr>
                      <w:pStyle w:val="Zawartoramki"/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03E4" w14:textId="77777777" w:rsidR="00B309F8" w:rsidRDefault="003E66E2">
      <w:pPr>
        <w:spacing w:before="0" w:after="0" w:line="240" w:lineRule="auto"/>
      </w:pPr>
      <w:r>
        <w:separator/>
      </w:r>
    </w:p>
  </w:footnote>
  <w:footnote w:type="continuationSeparator" w:id="0">
    <w:p w14:paraId="11663C8E" w14:textId="77777777" w:rsidR="00B309F8" w:rsidRDefault="003E66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1BB6" w14:textId="77777777" w:rsidR="002A6EAC" w:rsidRDefault="001D4BBF">
    <w:pPr>
      <w:pStyle w:val="Nagwek"/>
      <w:spacing w:before="0" w:after="0"/>
    </w:pPr>
  </w:p>
  <w:p w14:paraId="74AFFD7D" w14:textId="77777777" w:rsidR="002A6EAC" w:rsidRDefault="001D4BBF">
    <w:pPr>
      <w:pStyle w:val="Nagwek"/>
      <w:spacing w:before="0" w:after="0"/>
    </w:pPr>
  </w:p>
  <w:p w14:paraId="1E9CA597" w14:textId="77777777" w:rsidR="002A6EAC" w:rsidRDefault="001D4BBF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D96"/>
    <w:multiLevelType w:val="hybridMultilevel"/>
    <w:tmpl w:val="C548D186"/>
    <w:lvl w:ilvl="0" w:tplc="8126F126">
      <w:start w:val="3"/>
      <w:numFmt w:val="upperRoman"/>
      <w:lvlText w:val="%1."/>
      <w:lvlJc w:val="righ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018D319F"/>
    <w:multiLevelType w:val="hybridMultilevel"/>
    <w:tmpl w:val="A8347D4E"/>
    <w:lvl w:ilvl="0" w:tplc="04150017">
      <w:start w:val="1"/>
      <w:numFmt w:val="lowerLetter"/>
      <w:lvlText w:val="%1)"/>
      <w:lvlJc w:val="left"/>
      <w:pPr>
        <w:ind w:left="15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  <w:rPr>
        <w:rFonts w:cs="Times New Roman"/>
      </w:rPr>
    </w:lvl>
  </w:abstractNum>
  <w:abstractNum w:abstractNumId="2" w15:restartNumberingAfterBreak="0">
    <w:nsid w:val="05E12EB6"/>
    <w:multiLevelType w:val="multilevel"/>
    <w:tmpl w:val="60167F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8778D"/>
    <w:multiLevelType w:val="multilevel"/>
    <w:tmpl w:val="21645E14"/>
    <w:lvl w:ilvl="0">
      <w:start w:val="1"/>
      <w:numFmt w:val="lowerLetter"/>
      <w:lvlText w:val="%1)"/>
      <w:lvlJc w:val="left"/>
      <w:pPr>
        <w:tabs>
          <w:tab w:val="num" w:pos="-424"/>
        </w:tabs>
        <w:ind w:left="928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  <w:rPr>
        <w:rFonts w:cs="Times New Roman"/>
      </w:rPr>
    </w:lvl>
  </w:abstractNum>
  <w:abstractNum w:abstractNumId="4" w15:restartNumberingAfterBreak="0">
    <w:nsid w:val="16445BF1"/>
    <w:multiLevelType w:val="hybridMultilevel"/>
    <w:tmpl w:val="91EEC1EA"/>
    <w:lvl w:ilvl="0" w:tplc="D6783D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F1DAC"/>
    <w:multiLevelType w:val="hybridMultilevel"/>
    <w:tmpl w:val="BBA0A25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2255611B"/>
    <w:multiLevelType w:val="hybridMultilevel"/>
    <w:tmpl w:val="762E384A"/>
    <w:lvl w:ilvl="0" w:tplc="CA5CD934">
      <w:start w:val="1"/>
      <w:numFmt w:val="lowerLetter"/>
      <w:lvlText w:val="%1)"/>
      <w:lvlJc w:val="left"/>
      <w:pPr>
        <w:ind w:left="1589" w:hanging="360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  <w:rPr>
        <w:rFonts w:cs="Times New Roman"/>
      </w:rPr>
    </w:lvl>
  </w:abstractNum>
  <w:abstractNum w:abstractNumId="7" w15:restartNumberingAfterBreak="0">
    <w:nsid w:val="262C1A4C"/>
    <w:multiLevelType w:val="hybridMultilevel"/>
    <w:tmpl w:val="53461412"/>
    <w:lvl w:ilvl="0" w:tplc="8FC896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132713"/>
    <w:multiLevelType w:val="hybridMultilevel"/>
    <w:tmpl w:val="367C82F6"/>
    <w:lvl w:ilvl="0" w:tplc="A4EEE450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hint="default"/>
        <w:b w:val="0"/>
        <w:i/>
        <w:strike w:val="0"/>
        <w:dstrike w:val="0"/>
        <w:color w:val="auto"/>
        <w:sz w:val="22"/>
        <w:u w:val="none" w:color="000000"/>
        <w:vertAlign w:val="baseline"/>
      </w:rPr>
    </w:lvl>
    <w:lvl w:ilvl="1" w:tplc="D0F49CB6">
      <w:start w:val="1"/>
      <w:numFmt w:val="bullet"/>
      <w:lvlText w:val="o"/>
      <w:lvlJc w:val="left"/>
      <w:pPr>
        <w:ind w:left="12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A521642">
      <w:start w:val="1"/>
      <w:numFmt w:val="bullet"/>
      <w:lvlText w:val="▪"/>
      <w:lvlJc w:val="left"/>
      <w:pPr>
        <w:ind w:left="19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ECC4A04">
      <w:start w:val="1"/>
      <w:numFmt w:val="bullet"/>
      <w:lvlText w:val="•"/>
      <w:lvlJc w:val="left"/>
      <w:pPr>
        <w:ind w:left="26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F1D6512E">
      <w:start w:val="1"/>
      <w:numFmt w:val="bullet"/>
      <w:lvlText w:val="o"/>
      <w:lvlJc w:val="left"/>
      <w:pPr>
        <w:ind w:left="34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A625DE4">
      <w:start w:val="1"/>
      <w:numFmt w:val="bullet"/>
      <w:lvlText w:val="▪"/>
      <w:lvlJc w:val="left"/>
      <w:pPr>
        <w:ind w:left="41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7A5BC2">
      <w:start w:val="1"/>
      <w:numFmt w:val="bullet"/>
      <w:lvlText w:val="•"/>
      <w:lvlJc w:val="left"/>
      <w:pPr>
        <w:ind w:left="485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0000F16">
      <w:start w:val="1"/>
      <w:numFmt w:val="bullet"/>
      <w:lvlText w:val="o"/>
      <w:lvlJc w:val="left"/>
      <w:pPr>
        <w:ind w:left="55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9CA7A3A">
      <w:start w:val="1"/>
      <w:numFmt w:val="bullet"/>
      <w:lvlText w:val="▪"/>
      <w:lvlJc w:val="left"/>
      <w:pPr>
        <w:ind w:left="62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327323CD"/>
    <w:multiLevelType w:val="hybridMultilevel"/>
    <w:tmpl w:val="9AD8EBC4"/>
    <w:lvl w:ilvl="0" w:tplc="358A38DC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F81C4E"/>
    <w:multiLevelType w:val="multilevel"/>
    <w:tmpl w:val="48AA1028"/>
    <w:lvl w:ilvl="0">
      <w:start w:val="1"/>
      <w:numFmt w:val="upperRoman"/>
      <w:lvlText w:val=" 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34206FBD"/>
    <w:multiLevelType w:val="hybridMultilevel"/>
    <w:tmpl w:val="EF66A06C"/>
    <w:lvl w:ilvl="0" w:tplc="8FC8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24B5"/>
    <w:multiLevelType w:val="hybridMultilevel"/>
    <w:tmpl w:val="BEE27084"/>
    <w:lvl w:ilvl="0" w:tplc="FA38C5F2">
      <w:start w:val="9"/>
      <w:numFmt w:val="upperRoman"/>
      <w:lvlText w:val="%1."/>
      <w:lvlJc w:val="right"/>
      <w:pPr>
        <w:ind w:left="128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844A1D"/>
    <w:multiLevelType w:val="hybridMultilevel"/>
    <w:tmpl w:val="68E8014E"/>
    <w:lvl w:ilvl="0" w:tplc="75D0210E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4A7E2732">
      <w:start w:val="1"/>
      <w:numFmt w:val="lowerLetter"/>
      <w:lvlText w:val="%2"/>
      <w:lvlJc w:val="left"/>
      <w:pPr>
        <w:ind w:left="12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3A2314C">
      <w:start w:val="1"/>
      <w:numFmt w:val="lowerRoman"/>
      <w:lvlText w:val="%3"/>
      <w:lvlJc w:val="left"/>
      <w:pPr>
        <w:ind w:left="19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8BEE460">
      <w:start w:val="1"/>
      <w:numFmt w:val="decimal"/>
      <w:lvlText w:val="%4"/>
      <w:lvlJc w:val="left"/>
      <w:pPr>
        <w:ind w:left="26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8268FE4">
      <w:start w:val="1"/>
      <w:numFmt w:val="lowerLetter"/>
      <w:lvlText w:val="%5"/>
      <w:lvlJc w:val="left"/>
      <w:pPr>
        <w:ind w:left="341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680C13A">
      <w:start w:val="1"/>
      <w:numFmt w:val="lowerRoman"/>
      <w:lvlText w:val="%6"/>
      <w:lvlJc w:val="left"/>
      <w:pPr>
        <w:ind w:left="41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CC52AE">
      <w:start w:val="1"/>
      <w:numFmt w:val="decimal"/>
      <w:lvlText w:val="%7"/>
      <w:lvlJc w:val="left"/>
      <w:pPr>
        <w:ind w:left="485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0F4261A">
      <w:start w:val="1"/>
      <w:numFmt w:val="lowerLetter"/>
      <w:lvlText w:val="%8"/>
      <w:lvlJc w:val="left"/>
      <w:pPr>
        <w:ind w:left="55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AC4E8F2">
      <w:start w:val="1"/>
      <w:numFmt w:val="lowerRoman"/>
      <w:lvlText w:val="%9"/>
      <w:lvlJc w:val="left"/>
      <w:pPr>
        <w:ind w:left="629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1895679"/>
    <w:multiLevelType w:val="hybridMultilevel"/>
    <w:tmpl w:val="87F2EA20"/>
    <w:lvl w:ilvl="0" w:tplc="62EA2566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501D7"/>
    <w:multiLevelType w:val="hybridMultilevel"/>
    <w:tmpl w:val="16421F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7635325"/>
    <w:multiLevelType w:val="hybridMultilevel"/>
    <w:tmpl w:val="D59C5B8E"/>
    <w:lvl w:ilvl="0" w:tplc="19424CC4">
      <w:start w:val="9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2AC6"/>
    <w:multiLevelType w:val="hybridMultilevel"/>
    <w:tmpl w:val="4F94545E"/>
    <w:lvl w:ilvl="0" w:tplc="04150011">
      <w:start w:val="1"/>
      <w:numFmt w:val="decimal"/>
      <w:lvlText w:val="%1)"/>
      <w:lvlJc w:val="left"/>
      <w:pPr>
        <w:ind w:left="15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  <w:rPr>
        <w:rFonts w:cs="Times New Roman"/>
      </w:rPr>
    </w:lvl>
  </w:abstractNum>
  <w:abstractNum w:abstractNumId="18" w15:restartNumberingAfterBreak="0">
    <w:nsid w:val="51910090"/>
    <w:multiLevelType w:val="hybridMultilevel"/>
    <w:tmpl w:val="8FDA152C"/>
    <w:lvl w:ilvl="0" w:tplc="7F78B3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74C2"/>
    <w:multiLevelType w:val="hybridMultilevel"/>
    <w:tmpl w:val="BBCE578A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3">
      <w:start w:val="1"/>
      <w:numFmt w:val="upp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107371"/>
    <w:multiLevelType w:val="hybridMultilevel"/>
    <w:tmpl w:val="E4A41860"/>
    <w:lvl w:ilvl="0" w:tplc="BAF6F2A2">
      <w:start w:val="1"/>
      <w:numFmt w:val="lowerLetter"/>
      <w:lvlText w:val="%1)"/>
      <w:lvlJc w:val="left"/>
      <w:pPr>
        <w:ind w:left="536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94C0FFAE">
      <w:start w:val="1"/>
      <w:numFmt w:val="decimal"/>
      <w:lvlText w:val="%2."/>
      <w:lvlJc w:val="left"/>
      <w:pPr>
        <w:ind w:left="869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FE1ABB60">
      <w:start w:val="1"/>
      <w:numFmt w:val="lowerLetter"/>
      <w:lvlText w:val="%3)"/>
      <w:lvlJc w:val="left"/>
      <w:pPr>
        <w:ind w:left="12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F0AFFAC">
      <w:start w:val="1"/>
      <w:numFmt w:val="decimal"/>
      <w:lvlText w:val="%4"/>
      <w:lvlJc w:val="left"/>
      <w:pPr>
        <w:ind w:left="18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E0CF07C">
      <w:start w:val="1"/>
      <w:numFmt w:val="lowerLetter"/>
      <w:lvlText w:val="%5"/>
      <w:lvlJc w:val="left"/>
      <w:pPr>
        <w:ind w:left="25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766CB02">
      <w:start w:val="1"/>
      <w:numFmt w:val="lowerRoman"/>
      <w:lvlText w:val="%6"/>
      <w:lvlJc w:val="left"/>
      <w:pPr>
        <w:ind w:left="33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EC6976A">
      <w:start w:val="1"/>
      <w:numFmt w:val="decimal"/>
      <w:lvlText w:val="%7"/>
      <w:lvlJc w:val="left"/>
      <w:pPr>
        <w:ind w:left="40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63E22C8">
      <w:start w:val="1"/>
      <w:numFmt w:val="lowerLetter"/>
      <w:lvlText w:val="%8"/>
      <w:lvlJc w:val="left"/>
      <w:pPr>
        <w:ind w:left="47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8D61082">
      <w:start w:val="1"/>
      <w:numFmt w:val="lowerRoman"/>
      <w:lvlText w:val="%9"/>
      <w:lvlJc w:val="left"/>
      <w:pPr>
        <w:ind w:left="54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568F7232"/>
    <w:multiLevelType w:val="hybridMultilevel"/>
    <w:tmpl w:val="DAF0E34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7F802D8"/>
    <w:multiLevelType w:val="multilevel"/>
    <w:tmpl w:val="FA5C3C00"/>
    <w:lvl w:ilvl="0">
      <w:start w:val="1"/>
      <w:numFmt w:val="upperRoman"/>
      <w:lvlText w:val=" 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BBB51E1"/>
    <w:multiLevelType w:val="hybridMultilevel"/>
    <w:tmpl w:val="BEE28B8A"/>
    <w:lvl w:ilvl="0" w:tplc="C4B83C6E">
      <w:start w:val="6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C63EB"/>
    <w:multiLevelType w:val="hybridMultilevel"/>
    <w:tmpl w:val="5596F150"/>
    <w:lvl w:ilvl="0" w:tplc="102E0AE6">
      <w:start w:val="7"/>
      <w:numFmt w:val="upperRoman"/>
      <w:lvlText w:val="%1."/>
      <w:lvlJc w:val="right"/>
      <w:pPr>
        <w:ind w:left="1287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9B2C0B"/>
    <w:multiLevelType w:val="hybridMultilevel"/>
    <w:tmpl w:val="41B8A354"/>
    <w:lvl w:ilvl="0" w:tplc="E0408FB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5BEE1E0E">
      <w:start w:val="1"/>
      <w:numFmt w:val="lowerLetter"/>
      <w:lvlText w:val="%2)"/>
      <w:lvlJc w:val="left"/>
      <w:pPr>
        <w:ind w:left="1244"/>
      </w:pPr>
      <w:rPr>
        <w:rFonts w:ascii="Times New Roman" w:eastAsia="Times New Roman" w:hAnsi="Times New Roman" w:cs="Times New Roman" w:hint="default"/>
        <w:b w:val="0"/>
        <w:i/>
        <w:iCs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2" w:tplc="24F2A3A8">
      <w:start w:val="1"/>
      <w:numFmt w:val="lowerRoman"/>
      <w:lvlText w:val="%3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09EFA8A">
      <w:start w:val="1"/>
      <w:numFmt w:val="decimal"/>
      <w:lvlText w:val="%4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9E0778">
      <w:start w:val="1"/>
      <w:numFmt w:val="lowerLetter"/>
      <w:lvlText w:val="%5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ACCFE64">
      <w:start w:val="1"/>
      <w:numFmt w:val="lowerRoman"/>
      <w:lvlText w:val="%6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F22A812">
      <w:start w:val="1"/>
      <w:numFmt w:val="decimal"/>
      <w:lvlText w:val="%7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878234A">
      <w:start w:val="1"/>
      <w:numFmt w:val="lowerLetter"/>
      <w:lvlText w:val="%8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936E592">
      <w:start w:val="1"/>
      <w:numFmt w:val="lowerRoman"/>
      <w:lvlText w:val="%9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72073FE4"/>
    <w:multiLevelType w:val="hybridMultilevel"/>
    <w:tmpl w:val="8A8EDB64"/>
    <w:lvl w:ilvl="0" w:tplc="A04E63C8">
      <w:start w:val="1"/>
      <w:numFmt w:val="upperRoman"/>
      <w:lvlText w:val="%1."/>
      <w:lvlJc w:val="left"/>
      <w:pPr>
        <w:ind w:left="881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27" w15:restartNumberingAfterBreak="0">
    <w:nsid w:val="720A4499"/>
    <w:multiLevelType w:val="multilevel"/>
    <w:tmpl w:val="FA5C3C00"/>
    <w:lvl w:ilvl="0">
      <w:start w:val="1"/>
      <w:numFmt w:val="upperRoman"/>
      <w:lvlText w:val=" 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72B01F18"/>
    <w:multiLevelType w:val="multilevel"/>
    <w:tmpl w:val="0F987D1C"/>
    <w:lvl w:ilvl="0">
      <w:start w:val="1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B960FA"/>
    <w:multiLevelType w:val="hybridMultilevel"/>
    <w:tmpl w:val="6C462292"/>
    <w:lvl w:ilvl="0" w:tplc="98AC71A8">
      <w:start w:val="1"/>
      <w:numFmt w:val="decimal"/>
      <w:lvlText w:val="%1)"/>
      <w:lvlJc w:val="left"/>
      <w:pPr>
        <w:ind w:left="1588" w:hanging="360"/>
      </w:pPr>
      <w:rPr>
        <w:rFonts w:ascii="Times New Roman" w:hAnsi="Times New Roman" w:cs="Times New Roman" w:hint="default"/>
        <w:i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  <w:rPr>
        <w:rFonts w:cs="Times New Roman"/>
      </w:rPr>
    </w:lvl>
  </w:abstractNum>
  <w:abstractNum w:abstractNumId="30" w15:restartNumberingAfterBreak="0">
    <w:nsid w:val="77763C19"/>
    <w:multiLevelType w:val="hybridMultilevel"/>
    <w:tmpl w:val="A0A8C0E0"/>
    <w:lvl w:ilvl="0" w:tplc="097ADF38">
      <w:start w:val="8"/>
      <w:numFmt w:val="upp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A6C5971"/>
    <w:multiLevelType w:val="hybridMultilevel"/>
    <w:tmpl w:val="A2A4F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2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5"/>
  </w:num>
  <w:num w:numId="12">
    <w:abstractNumId w:val="5"/>
  </w:num>
  <w:num w:numId="13">
    <w:abstractNumId w:val="28"/>
  </w:num>
  <w:num w:numId="14">
    <w:abstractNumId w:val="20"/>
  </w:num>
  <w:num w:numId="15">
    <w:abstractNumId w:val="25"/>
  </w:num>
  <w:num w:numId="16">
    <w:abstractNumId w:val="13"/>
  </w:num>
  <w:num w:numId="17">
    <w:abstractNumId w:val="8"/>
  </w:num>
  <w:num w:numId="18">
    <w:abstractNumId w:val="7"/>
  </w:num>
  <w:num w:numId="19">
    <w:abstractNumId w:val="11"/>
  </w:num>
  <w:num w:numId="20">
    <w:abstractNumId w:val="4"/>
  </w:num>
  <w:num w:numId="21">
    <w:abstractNumId w:val="6"/>
  </w:num>
  <w:num w:numId="22">
    <w:abstractNumId w:val="9"/>
  </w:num>
  <w:num w:numId="23">
    <w:abstractNumId w:val="29"/>
  </w:num>
  <w:num w:numId="24">
    <w:abstractNumId w:val="14"/>
  </w:num>
  <w:num w:numId="25">
    <w:abstractNumId w:val="17"/>
  </w:num>
  <w:num w:numId="26">
    <w:abstractNumId w:val="1"/>
  </w:num>
  <w:num w:numId="27">
    <w:abstractNumId w:val="26"/>
  </w:num>
  <w:num w:numId="28">
    <w:abstractNumId w:val="30"/>
  </w:num>
  <w:num w:numId="29">
    <w:abstractNumId w:val="12"/>
  </w:num>
  <w:num w:numId="30">
    <w:abstractNumId w:val="16"/>
  </w:num>
  <w:num w:numId="31">
    <w:abstractNumId w:val="18"/>
  </w:num>
  <w:num w:numId="32">
    <w:abstractNumId w:val="19"/>
  </w:num>
  <w:num w:numId="33">
    <w:abstractNumId w:val="23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49"/>
    <w:rsid w:val="00001854"/>
    <w:rsid w:val="001D4BBF"/>
    <w:rsid w:val="003D0789"/>
    <w:rsid w:val="003E66E2"/>
    <w:rsid w:val="0044203F"/>
    <w:rsid w:val="006B66B7"/>
    <w:rsid w:val="00783722"/>
    <w:rsid w:val="007E2849"/>
    <w:rsid w:val="00946BEA"/>
    <w:rsid w:val="009D38CC"/>
    <w:rsid w:val="00AD295D"/>
    <w:rsid w:val="00B309F8"/>
    <w:rsid w:val="00CC4EAD"/>
    <w:rsid w:val="00D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768"/>
  <w15:chartTrackingRefBased/>
  <w15:docId w15:val="{711FB84A-1BEA-4D4E-98BA-ED28699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49"/>
    <w:pPr>
      <w:suppressAutoHyphens/>
      <w:spacing w:before="200" w:after="200" w:line="276" w:lineRule="auto"/>
      <w:jc w:val="both"/>
    </w:pPr>
    <w:rPr>
      <w:rFonts w:ascii="Calibri" w:eastAsia="Times New Roman" w:hAnsi="Calibri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7E2849"/>
  </w:style>
  <w:style w:type="character" w:customStyle="1" w:styleId="StopkaZnak">
    <w:name w:val="Stopka Znak"/>
    <w:link w:val="Stopka"/>
    <w:uiPriority w:val="99"/>
    <w:locked/>
    <w:rsid w:val="007E2849"/>
    <w:rPr>
      <w:sz w:val="20"/>
      <w:lang w:eastAsia="x-none"/>
    </w:rPr>
  </w:style>
  <w:style w:type="character" w:customStyle="1" w:styleId="WydzialZnak">
    <w:name w:val="Wydzial Znak"/>
    <w:link w:val="Wydzial"/>
    <w:uiPriority w:val="99"/>
    <w:locked/>
    <w:rsid w:val="007E2849"/>
    <w:rPr>
      <w:rFonts w:ascii="Calibri" w:hAnsi="Calibri"/>
      <w:lang w:eastAsia="x-none"/>
    </w:rPr>
  </w:style>
  <w:style w:type="character" w:customStyle="1" w:styleId="AkapitzlistZnak">
    <w:name w:val="Akapit z listą Znak"/>
    <w:aliases w:val="punk 1 Znak,Wyliczanie Znak,Obiekt Znak,List Paragraph1 Znak,Akapit z listą3 Znak,Akapit z listą31 Znak,Numerowanie Znak,BulletC Znak,Akapit z listą11 Znak,normalny tekst Znak,WYPUNKTOWANIE Akapit z listą Znak"/>
    <w:link w:val="Akapitzlist"/>
    <w:uiPriority w:val="99"/>
    <w:locked/>
    <w:rsid w:val="007E2849"/>
    <w:rPr>
      <w:sz w:val="20"/>
      <w:lang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7E2849"/>
    <w:rPr>
      <w:rFonts w:ascii="Times New Roman" w:hAnsi="Times New Roman"/>
      <w:sz w:val="24"/>
      <w:lang w:val="x-none"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7E28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E2849"/>
    <w:rPr>
      <w:rFonts w:ascii="Calibri" w:eastAsia="Times New Roman" w:hAnsi="Calibri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rsid w:val="007E2849"/>
    <w:pPr>
      <w:spacing w:before="0" w:after="120" w:line="240" w:lineRule="auto"/>
      <w:jc w:val="left"/>
    </w:pPr>
    <w:rPr>
      <w:rFonts w:ascii="Times New Roman" w:eastAsiaTheme="minorHAnsi" w:hAnsi="Times New Roman" w:cstheme="minorBidi"/>
      <w:sz w:val="24"/>
      <w:szCs w:val="22"/>
      <w:lang w:val="x-none"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7E2849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rsid w:val="007E28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x-none"/>
    </w:rPr>
  </w:style>
  <w:style w:type="character" w:customStyle="1" w:styleId="StopkaZnak1">
    <w:name w:val="Stopka Znak1"/>
    <w:basedOn w:val="Domylnaczcionkaakapitu"/>
    <w:uiPriority w:val="99"/>
    <w:semiHidden/>
    <w:rsid w:val="007E2849"/>
    <w:rPr>
      <w:rFonts w:ascii="Calibri" w:eastAsia="Times New Roman" w:hAnsi="Calibri" w:cs="Times New Roman"/>
      <w:szCs w:val="20"/>
    </w:rPr>
  </w:style>
  <w:style w:type="paragraph" w:styleId="Akapitzlist">
    <w:name w:val="List Paragraph"/>
    <w:aliases w:val="punk 1,Wyliczanie,Obiekt,List Paragraph1,Akapit z listą3,Akapit z listą31,Numerowanie,BulletC,Akapit z listą11,normalny tekst,WYPUNKTOWANIE Akapit z listą"/>
    <w:basedOn w:val="Normalny"/>
    <w:link w:val="AkapitzlistZnak"/>
    <w:uiPriority w:val="99"/>
    <w:qFormat/>
    <w:rsid w:val="007E2849"/>
    <w:pPr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x-none"/>
    </w:rPr>
  </w:style>
  <w:style w:type="paragraph" w:customStyle="1" w:styleId="Wydzial">
    <w:name w:val="Wydzial"/>
    <w:basedOn w:val="Normalny"/>
    <w:link w:val="WydzialZnak"/>
    <w:uiPriority w:val="99"/>
    <w:rsid w:val="007E2849"/>
    <w:pPr>
      <w:spacing w:before="0" w:after="0" w:line="240" w:lineRule="auto"/>
      <w:jc w:val="right"/>
    </w:pPr>
    <w:rPr>
      <w:rFonts w:eastAsiaTheme="minorHAnsi" w:cstheme="minorBidi"/>
      <w:szCs w:val="22"/>
      <w:lang w:eastAsia="x-none"/>
    </w:rPr>
  </w:style>
  <w:style w:type="paragraph" w:customStyle="1" w:styleId="Zawartoramki">
    <w:name w:val="Zawartość ramki"/>
    <w:basedOn w:val="Normalny"/>
    <w:uiPriority w:val="99"/>
    <w:rsid w:val="007E2849"/>
  </w:style>
  <w:style w:type="character" w:styleId="Odwoaniedokomentarza">
    <w:name w:val="annotation reference"/>
    <w:basedOn w:val="Domylnaczcionkaakapitu"/>
    <w:uiPriority w:val="99"/>
    <w:semiHidden/>
    <w:rsid w:val="007E284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8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8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8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limat/katalog-dobrych-praktyk-w-zakresie-robot-hydrotechniczn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5810</Words>
  <Characters>34864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Małyska  (RZGW Gdańsk)</dc:creator>
  <cp:keywords/>
  <dc:description/>
  <cp:lastModifiedBy>Anna Trzonek (RZGW Gdańsk)</cp:lastModifiedBy>
  <cp:revision>3</cp:revision>
  <dcterms:created xsi:type="dcterms:W3CDTF">2022-09-27T06:30:00Z</dcterms:created>
  <dcterms:modified xsi:type="dcterms:W3CDTF">2022-09-28T12:54:00Z</dcterms:modified>
</cp:coreProperties>
</file>