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57A6DCFF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KRS/CEiDG)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21C93016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t.j. Dz. U. z 2022 r. poz. 1710 z późn.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dalej Pzp)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9F5C78" w:rsidRPr="009F5C78">
        <w:rPr>
          <w:rFonts w:asciiTheme="minorHAnsi" w:hAnsiTheme="minorHAnsi" w:cstheme="minorHAnsi"/>
          <w:b/>
          <w:bCs/>
          <w:sz w:val="20"/>
          <w:szCs w:val="20"/>
        </w:rPr>
        <w:t>„Zwiększenie retencji rzeki Czerwonka i jeziora Węgój wraz ze stabilizacją poziomu wody w jeziorze Węgój w miejscowości Węgój, gm. Biskupiec, woj. warmińsko-mazurskie” – dokumentacja projektowa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3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52599AA4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 4</w:t>
      </w:r>
      <w:r>
        <w:rPr>
          <w:sz w:val="20"/>
          <w:szCs w:val="20"/>
        </w:rPr>
        <w:t xml:space="preserve"> i 7</w:t>
      </w:r>
      <w:r w:rsidRPr="005C0F06">
        <w:rPr>
          <w:sz w:val="20"/>
          <w:szCs w:val="20"/>
        </w:rPr>
        <w:t xml:space="preserve"> Pzp;</w:t>
      </w:r>
      <w:bookmarkEnd w:id="5"/>
    </w:p>
    <w:p w14:paraId="1D737AE2" w14:textId="682D780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Pzp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>, że w związku z ww. okolicznością, na podstawie art. 110 ust. 2 ustawy Pzp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>lub 109 ust. 1 pkt 4</w:t>
      </w:r>
      <w:r>
        <w:rPr>
          <w:sz w:val="20"/>
          <w:szCs w:val="20"/>
        </w:rPr>
        <w:t xml:space="preserve"> i 7 Pzp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6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6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7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7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 xml:space="preserve">, polegam na zasobach następującego(-ych)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</w:t>
      </w:r>
      <w:proofErr w:type="gramStart"/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</w:t>
      </w:r>
      <w:proofErr w:type="gramEnd"/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8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30611058" w14:textId="37160A85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KRS/CEiDG)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505CB0B6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t.j. Dz. U. z 2022 r. poz. 1710 z późn. zm.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dalej Pzp)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C20F01" w:rsidRPr="00C20F01">
        <w:rPr>
          <w:rFonts w:asciiTheme="minorHAnsi" w:hAnsiTheme="minorHAnsi" w:cstheme="minorHAnsi"/>
          <w:b/>
          <w:bCs/>
          <w:sz w:val="20"/>
          <w:szCs w:val="20"/>
        </w:rPr>
        <w:t>„Zwiększenie retencji rzeki Czerwonka i jeziora Węgój wraz ze stabilizacją poziomu wody w jeziorze Węgój w miejscowości Węgój, gm. Biskupiec, woj. warmińsko-mazurskie” – dokumentacja projektowa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1074CF2F" w:rsidR="005C0F06" w:rsidRPr="005C0F06" w:rsidRDefault="0012760D" w:rsidP="00846238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4 i 7 Pzp;</w:t>
      </w:r>
    </w:p>
    <w:p w14:paraId="41DEF958" w14:textId="1AE84CFC" w:rsidR="0012760D" w:rsidRPr="00CA5E9C" w:rsidRDefault="0012760D" w:rsidP="007C1C1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>i/lub art. 109 ust. 1 pkt ____ Pzp</w:t>
      </w:r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Pzp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 xml:space="preserve">i/lub art. 109 ust. 1 pkt 4 i 7 </w:t>
      </w:r>
      <w:proofErr w:type="gramStart"/>
      <w:r w:rsidR="00CA5E9C" w:rsidRPr="00CA5E9C">
        <w:rPr>
          <w:sz w:val="20"/>
          <w:szCs w:val="20"/>
        </w:rPr>
        <w:t>Pzp;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proofErr w:type="gramEnd"/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6477" w14:textId="77777777" w:rsidR="00947FBB" w:rsidRDefault="00947FBB" w:rsidP="001F727C">
      <w:pPr>
        <w:spacing w:after="0" w:line="240" w:lineRule="auto"/>
      </w:pPr>
      <w:r>
        <w:separator/>
      </w:r>
    </w:p>
  </w:endnote>
  <w:endnote w:type="continuationSeparator" w:id="0">
    <w:p w14:paraId="28D58685" w14:textId="77777777" w:rsidR="00947FBB" w:rsidRDefault="00947FB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EABA" w14:textId="77777777" w:rsidR="00947FBB" w:rsidRDefault="00947FBB" w:rsidP="001F727C">
      <w:pPr>
        <w:spacing w:after="0" w:line="240" w:lineRule="auto"/>
      </w:pPr>
      <w:r>
        <w:separator/>
      </w:r>
    </w:p>
  </w:footnote>
  <w:footnote w:type="continuationSeparator" w:id="0">
    <w:p w14:paraId="2A852ADC" w14:textId="77777777" w:rsidR="00947FBB" w:rsidRDefault="00947FBB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47FBB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3642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61</cp:revision>
  <cp:lastPrinted>2021-10-18T07:45:00Z</cp:lastPrinted>
  <dcterms:created xsi:type="dcterms:W3CDTF">2019-07-12T14:38:00Z</dcterms:created>
  <dcterms:modified xsi:type="dcterms:W3CDTF">2022-09-29T11:09:00Z</dcterms:modified>
</cp:coreProperties>
</file>