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FFE" w14:textId="77777777" w:rsidR="00B70D30" w:rsidRDefault="00B70D30" w:rsidP="00B70D30">
      <w:r>
        <w:t xml:space="preserve">                                                                                                                   Załącznik nr 1 do SWZ</w:t>
      </w:r>
    </w:p>
    <w:p w14:paraId="7D7232FE" w14:textId="77777777" w:rsidR="00B70D30" w:rsidRDefault="00B70D30" w:rsidP="00B70D30"/>
    <w:p w14:paraId="1B317ED4" w14:textId="77777777" w:rsidR="00C62149" w:rsidRDefault="00B70D30" w:rsidP="00C62149">
      <w:pPr>
        <w:spacing w:after="240"/>
        <w:rPr>
          <w:color w:val="FF0000"/>
        </w:rPr>
      </w:pPr>
      <w:r>
        <w:t xml:space="preserve">Dot. Postępowania o udzielenie zamówienia publicznego pn. </w:t>
      </w:r>
      <w:r w:rsidR="00220AE1" w:rsidRPr="00220AE1">
        <w:t>„</w:t>
      </w:r>
      <w:r w:rsidR="00C62149">
        <w:rPr>
          <w:color w:val="000000" w:themeColor="text1"/>
        </w:rPr>
        <w:t>Zakup podnośnika koszowego na podwoziu samochodowym o DMC do 3,5 t”.</w:t>
      </w:r>
    </w:p>
    <w:p w14:paraId="24D74D37" w14:textId="0BFF4370" w:rsidR="00A439BE" w:rsidRDefault="00A439BE" w:rsidP="00A439BE"/>
    <w:p w14:paraId="12DB57B8" w14:textId="77777777" w:rsidR="00220AE1" w:rsidRPr="00A439BE" w:rsidRDefault="00220AE1" w:rsidP="00A439BE"/>
    <w:p w14:paraId="06D2A9AB" w14:textId="679E984F" w:rsidR="00B70D30" w:rsidRPr="00B33C18" w:rsidRDefault="002C3E3F" w:rsidP="00B33C18">
      <w:pPr>
        <w:spacing w:after="120"/>
        <w:jc w:val="center"/>
        <w:rPr>
          <w:b/>
        </w:rPr>
      </w:pPr>
      <w:r>
        <w:rPr>
          <w:b/>
        </w:rPr>
        <w:t>Opis Przedmiotu Z</w:t>
      </w:r>
      <w:r w:rsidRPr="00B33C18">
        <w:rPr>
          <w:b/>
        </w:rPr>
        <w:t>amówienia</w:t>
      </w:r>
    </w:p>
    <w:p w14:paraId="5AC3B573" w14:textId="5541AA26" w:rsidR="00B70D30" w:rsidRPr="00B33C18" w:rsidRDefault="00B70D30" w:rsidP="00220AE1">
      <w:pPr>
        <w:spacing w:after="60"/>
        <w:rPr>
          <w:b/>
        </w:rPr>
      </w:pPr>
      <w:r w:rsidRPr="00B33C18">
        <w:rPr>
          <w:b/>
        </w:rPr>
        <w:t>Przedmiotem zamówienia jest dost</w:t>
      </w:r>
      <w:r w:rsidR="002C3E3F">
        <w:rPr>
          <w:b/>
        </w:rPr>
        <w:t>awa samochodu specjalistycznego</w:t>
      </w:r>
      <w:r w:rsidRPr="00B33C18">
        <w:rPr>
          <w:b/>
        </w:rPr>
        <w:t xml:space="preserve"> o DMC do 3,5 tony, </w:t>
      </w:r>
      <w:r w:rsidR="00B33C18">
        <w:rPr>
          <w:b/>
        </w:rPr>
        <w:t xml:space="preserve">                z </w:t>
      </w:r>
      <w:r w:rsidRPr="00B33C18">
        <w:rPr>
          <w:b/>
        </w:rPr>
        <w:t xml:space="preserve">podnośnikiem koszowym </w:t>
      </w:r>
      <w:r w:rsidRPr="00B33C18">
        <w:rPr>
          <w:b/>
          <w:color w:val="FF0000"/>
        </w:rPr>
        <w:t xml:space="preserve"> </w:t>
      </w:r>
      <w:r w:rsidRPr="00C47CFF">
        <w:rPr>
          <w:b/>
        </w:rPr>
        <w:t xml:space="preserve">przegubowo-teleskopowym </w:t>
      </w:r>
      <w:r w:rsidRPr="00B33C18">
        <w:rPr>
          <w:b/>
        </w:rPr>
        <w:t>z wysięgnikiem bocz</w:t>
      </w:r>
      <w:r w:rsidR="002C3E3F">
        <w:rPr>
          <w:b/>
        </w:rPr>
        <w:t>nym na samochodzie</w:t>
      </w:r>
    </w:p>
    <w:p w14:paraId="2114DCB0" w14:textId="77777777" w:rsidR="00B70D30" w:rsidRPr="00B33C18" w:rsidRDefault="00B70D30" w:rsidP="00B70D30">
      <w:pPr>
        <w:rPr>
          <w:b/>
        </w:rPr>
      </w:pPr>
      <w:r w:rsidRPr="00B33C18">
        <w:rPr>
          <w:b/>
        </w:rPr>
        <w:t>Przedmiot zamówienia obejmuje:</w:t>
      </w:r>
    </w:p>
    <w:p w14:paraId="38631298" w14:textId="161564CA" w:rsidR="00B70D30" w:rsidRPr="00B33C18" w:rsidRDefault="00B70D30" w:rsidP="00B70D30">
      <w:pPr>
        <w:rPr>
          <w:b/>
        </w:rPr>
      </w:pPr>
      <w:r w:rsidRPr="00B33C18">
        <w:rPr>
          <w:b/>
        </w:rPr>
        <w:t>1) dosta</w:t>
      </w:r>
      <w:r w:rsidR="00B33C18">
        <w:rPr>
          <w:b/>
        </w:rPr>
        <w:t xml:space="preserve">wę samochodu specjalistycznego </w:t>
      </w:r>
      <w:r w:rsidRPr="00B33C18">
        <w:rPr>
          <w:b/>
        </w:rPr>
        <w:t>o DMC do 3,5</w:t>
      </w:r>
      <w:r w:rsidR="00B33C18">
        <w:rPr>
          <w:b/>
        </w:rPr>
        <w:t xml:space="preserve"> tony</w:t>
      </w:r>
      <w:r w:rsidR="002C3E3F">
        <w:rPr>
          <w:b/>
        </w:rPr>
        <w:t>,</w:t>
      </w:r>
      <w:r w:rsidR="00B33C18">
        <w:rPr>
          <w:b/>
        </w:rPr>
        <w:t xml:space="preserve"> </w:t>
      </w:r>
    </w:p>
    <w:p w14:paraId="3101D8B3" w14:textId="6977F5B2" w:rsidR="00B70D30" w:rsidRDefault="00E815B2" w:rsidP="00B70D30">
      <w:pPr>
        <w:rPr>
          <w:b/>
        </w:rPr>
      </w:pPr>
      <w:r>
        <w:rPr>
          <w:b/>
        </w:rPr>
        <w:t>2</w:t>
      </w:r>
      <w:r w:rsidR="00220AE1">
        <w:rPr>
          <w:b/>
        </w:rPr>
        <w:t>) świadczenie usług gwarancyjnych</w:t>
      </w:r>
    </w:p>
    <w:p w14:paraId="5BD64123" w14:textId="77777777" w:rsidR="00B33C18" w:rsidRPr="00B33C18" w:rsidRDefault="00B33C18" w:rsidP="00B70D30">
      <w:pPr>
        <w:rPr>
          <w:b/>
        </w:rPr>
      </w:pPr>
    </w:p>
    <w:p w14:paraId="458DC36A" w14:textId="77777777" w:rsidR="00B70D30" w:rsidRPr="00B33C18" w:rsidRDefault="00B70D30" w:rsidP="00B33C18">
      <w:pPr>
        <w:spacing w:after="120"/>
        <w:rPr>
          <w:b/>
        </w:rPr>
      </w:pPr>
      <w:r w:rsidRPr="00B33C18">
        <w:rPr>
          <w:b/>
        </w:rPr>
        <w:t>I. Samochód będzie spełniał następujące wymagania:</w:t>
      </w:r>
    </w:p>
    <w:p w14:paraId="1E5C01B8" w14:textId="0AEFE12C" w:rsidR="00E815B2" w:rsidRDefault="00E815B2" w:rsidP="00D03B09">
      <w:pPr>
        <w:ind w:left="284" w:hanging="284"/>
      </w:pPr>
      <w:r>
        <w:t>1)Pojazd fabrycznie nowy nie starszy niż wyprodukowany w 2022</w:t>
      </w:r>
      <w:r w:rsidR="002C3E3F">
        <w:t xml:space="preserve"> roku</w:t>
      </w:r>
      <w:r>
        <w:t xml:space="preserve">, </w:t>
      </w:r>
      <w:r w:rsidR="002C3E3F">
        <w:t xml:space="preserve">udzielona </w:t>
      </w:r>
      <w:r>
        <w:t>gwarancja mi</w:t>
      </w:r>
      <w:r w:rsidR="002C3E3F">
        <w:t>nimum 24 miesiące,</w:t>
      </w:r>
    </w:p>
    <w:p w14:paraId="4ABAA544" w14:textId="15279E97" w:rsidR="00E815B2" w:rsidRDefault="00E815B2" w:rsidP="00E815B2">
      <w:r>
        <w:t>2) samochód min</w:t>
      </w:r>
      <w:r w:rsidR="002C3E3F">
        <w:t>imum</w:t>
      </w:r>
      <w:r>
        <w:t xml:space="preserve"> dwudrzwiowy z kabiną min</w:t>
      </w:r>
      <w:r w:rsidR="002C3E3F">
        <w:t>imum</w:t>
      </w:r>
      <w:r>
        <w:t xml:space="preserve"> dwuosobową,</w:t>
      </w:r>
    </w:p>
    <w:p w14:paraId="75630F18" w14:textId="7E3A0372" w:rsidR="00E815B2" w:rsidRDefault="00E815B2" w:rsidP="00E815B2">
      <w:r>
        <w:t>3) klimatyzacja kabiny</w:t>
      </w:r>
      <w:r w:rsidR="002C3E3F">
        <w:t>,</w:t>
      </w:r>
    </w:p>
    <w:p w14:paraId="74471369" w14:textId="5123E841" w:rsidR="00E815B2" w:rsidRDefault="00D03B09" w:rsidP="002C3E3F">
      <w:pPr>
        <w:ind w:left="426" w:hanging="426"/>
      </w:pPr>
      <w:r>
        <w:t>4</w:t>
      </w:r>
      <w:r w:rsidR="00E815B2">
        <w:t>) silnik wysokoprężny o pojemności min</w:t>
      </w:r>
      <w:r w:rsidR="002C3E3F">
        <w:t>imum</w:t>
      </w:r>
      <w:r w:rsidR="00E815B2">
        <w:t xml:space="preserve"> 1,9 dm3 o mocy nie mniejszej niż 88 kW (120 KM),</w:t>
      </w:r>
    </w:p>
    <w:p w14:paraId="65C0A18C" w14:textId="42683613" w:rsidR="00E815B2" w:rsidRDefault="0045065E" w:rsidP="00E815B2">
      <w:pPr>
        <w:ind w:left="284" w:hanging="284"/>
      </w:pPr>
      <w:r>
        <w:t>5</w:t>
      </w:r>
      <w:r w:rsidR="00E815B2">
        <w:t>) wyciągarka elektryc</w:t>
      </w:r>
      <w:r w:rsidR="002C3E3F">
        <w:t>zna z liną stalową długości minimum</w:t>
      </w:r>
      <w:r w:rsidR="00E815B2">
        <w:t xml:space="preserve"> 20</w:t>
      </w:r>
      <w:r w:rsidR="002C3E3F">
        <w:t xml:space="preserve"> </w:t>
      </w:r>
      <w:r w:rsidR="00E815B2">
        <w:t>m odpowiednia do masy pojazdu, zamontowana z przodu pojazdu</w:t>
      </w:r>
      <w:r w:rsidR="002C3E3F">
        <w:t>,</w:t>
      </w:r>
    </w:p>
    <w:p w14:paraId="2A02622F" w14:textId="4A78B068" w:rsidR="00E815B2" w:rsidRDefault="0045065E" w:rsidP="00E815B2">
      <w:r>
        <w:t>6</w:t>
      </w:r>
      <w:r w:rsidR="002C3E3F">
        <w:t xml:space="preserve">) norma emisji spalin 6d  lub 6d TEMP </w:t>
      </w:r>
      <w:r w:rsidR="00E815B2">
        <w:t xml:space="preserve"> lub 6e</w:t>
      </w:r>
    </w:p>
    <w:p w14:paraId="387D7540" w14:textId="4886E0F1" w:rsidR="00E815B2" w:rsidRDefault="0045065E" w:rsidP="00E815B2">
      <w:r>
        <w:t>7</w:t>
      </w:r>
      <w:r w:rsidR="00E815B2">
        <w:t>) pojazd o dopuszczalnej masie całkowitej z podnośnikiem do 3,5 tony,</w:t>
      </w:r>
    </w:p>
    <w:p w14:paraId="4007D95D" w14:textId="54A08F84" w:rsidR="00E815B2" w:rsidRDefault="0045065E" w:rsidP="00E815B2">
      <w:r>
        <w:t>8</w:t>
      </w:r>
      <w:r w:rsidR="00E815B2">
        <w:t>) rozstaw osi w przedziale 3</w:t>
      </w:r>
      <w:r w:rsidR="005133B6">
        <w:t>7</w:t>
      </w:r>
      <w:r w:rsidR="00E815B2">
        <w:t>00</w:t>
      </w:r>
      <w:r w:rsidR="005133B6">
        <w:t xml:space="preserve"> </w:t>
      </w:r>
      <w:r w:rsidR="00E815B2">
        <w:t>mm÷3750</w:t>
      </w:r>
      <w:r w:rsidR="005133B6">
        <w:t xml:space="preserve"> </w:t>
      </w:r>
      <w:r w:rsidR="00E815B2">
        <w:t>mm,</w:t>
      </w:r>
    </w:p>
    <w:p w14:paraId="082A98B5" w14:textId="23728987" w:rsidR="00E815B2" w:rsidRDefault="0045065E" w:rsidP="00E815B2">
      <w:r>
        <w:t>9</w:t>
      </w:r>
      <w:r w:rsidR="00E815B2">
        <w:t>) zawieszenie osi tylnej na kołach pojedynczych lub podwójnych,</w:t>
      </w:r>
    </w:p>
    <w:p w14:paraId="65311C03" w14:textId="3629FFD2" w:rsidR="00E815B2" w:rsidRDefault="0045065E" w:rsidP="00E815B2">
      <w:r>
        <w:t>10</w:t>
      </w:r>
      <w:r w:rsidR="00E815B2">
        <w:t>) zawieszenie tylne mechaniczne</w:t>
      </w:r>
    </w:p>
    <w:p w14:paraId="280C8B23" w14:textId="57D14113" w:rsidR="00E815B2" w:rsidRDefault="00E815B2" w:rsidP="00E815B2">
      <w:r>
        <w:t>1</w:t>
      </w:r>
      <w:r w:rsidR="0045065E">
        <w:t>1)</w:t>
      </w:r>
      <w:r>
        <w:t xml:space="preserve"> resory paraboliczne tylne wzmocnione,</w:t>
      </w:r>
    </w:p>
    <w:p w14:paraId="044294B6" w14:textId="58939926" w:rsidR="00E815B2" w:rsidRDefault="00E815B2" w:rsidP="00E815B2">
      <w:r>
        <w:t>1</w:t>
      </w:r>
      <w:r w:rsidR="0045065E">
        <w:t>2</w:t>
      </w:r>
      <w:r>
        <w:t>) manualna skrzynia biegów – minimum 5 biegów w przód,</w:t>
      </w:r>
    </w:p>
    <w:p w14:paraId="094FB92D" w14:textId="5ED1AF4A" w:rsidR="00E815B2" w:rsidRDefault="00E815B2" w:rsidP="00E815B2">
      <w:r>
        <w:t>1</w:t>
      </w:r>
      <w:r w:rsidR="0045065E">
        <w:t>3</w:t>
      </w:r>
      <w:r>
        <w:t>) wspomaganie kierownicy,</w:t>
      </w:r>
    </w:p>
    <w:p w14:paraId="527FA985" w14:textId="54F9633A" w:rsidR="00E815B2" w:rsidRDefault="00E815B2" w:rsidP="00E815B2">
      <w:r>
        <w:t>1</w:t>
      </w:r>
      <w:r w:rsidR="0045065E">
        <w:t>4</w:t>
      </w:r>
      <w:r>
        <w:t>) czujniki cofania,</w:t>
      </w:r>
    </w:p>
    <w:p w14:paraId="069739AC" w14:textId="5A6F9645" w:rsidR="00E815B2" w:rsidRDefault="00E815B2" w:rsidP="00E815B2">
      <w:r>
        <w:t>1</w:t>
      </w:r>
      <w:r w:rsidR="0045065E">
        <w:t>5</w:t>
      </w:r>
      <w:r>
        <w:t>) minimum 2 poduszki powietrzne: czołowe dla kierowcy i pasażera ,</w:t>
      </w:r>
    </w:p>
    <w:p w14:paraId="728C339A" w14:textId="306493F9" w:rsidR="00E815B2" w:rsidRDefault="00E815B2" w:rsidP="00E815B2">
      <w:r>
        <w:t>1</w:t>
      </w:r>
      <w:r w:rsidR="0045065E">
        <w:t>6</w:t>
      </w:r>
      <w:r>
        <w:t>) zamek centralny z alarmem,</w:t>
      </w:r>
    </w:p>
    <w:p w14:paraId="07A49D06" w14:textId="5906798F" w:rsidR="00E815B2" w:rsidRDefault="00E815B2" w:rsidP="00E815B2">
      <w:r>
        <w:t>1</w:t>
      </w:r>
      <w:r w:rsidR="0045065E">
        <w:t>7</w:t>
      </w:r>
      <w:r>
        <w:t>) elektrycznie sterowane szyby,</w:t>
      </w:r>
    </w:p>
    <w:p w14:paraId="5128AF3E" w14:textId="03700D97" w:rsidR="00E815B2" w:rsidRDefault="00E815B2" w:rsidP="00E815B2">
      <w:r>
        <w:t>1</w:t>
      </w:r>
      <w:r w:rsidR="0045065E">
        <w:t>8</w:t>
      </w:r>
      <w:r>
        <w:t>) dywaniki gumowe preferowane z wysokimi brzegami,</w:t>
      </w:r>
    </w:p>
    <w:p w14:paraId="20D7C2FB" w14:textId="55E03D34" w:rsidR="00E815B2" w:rsidRDefault="00E815B2" w:rsidP="00E815B2">
      <w:r>
        <w:t>1</w:t>
      </w:r>
      <w:r w:rsidR="0045065E">
        <w:t>9</w:t>
      </w:r>
      <w:r>
        <w:t>) komplet chlapaczy na tylne koła,</w:t>
      </w:r>
    </w:p>
    <w:p w14:paraId="45984AF2" w14:textId="0336DC42" w:rsidR="00E815B2" w:rsidRDefault="0045065E" w:rsidP="00E815B2">
      <w:r>
        <w:t>20</w:t>
      </w:r>
      <w:r w:rsidR="00E815B2">
        <w:t>) wlew paliwa zamykany na kluczyk lub zabezpieczony w inny sposób (np. wlew za kabiną),</w:t>
      </w:r>
    </w:p>
    <w:p w14:paraId="7E8007D8" w14:textId="4491C509" w:rsidR="00E815B2" w:rsidRDefault="00E815B2" w:rsidP="00E815B2">
      <w:r>
        <w:t>2</w:t>
      </w:r>
      <w:r w:rsidR="0045065E">
        <w:t>1</w:t>
      </w:r>
      <w:r>
        <w:t>) zbiornik paliwa minimum 60 litrów,</w:t>
      </w:r>
    </w:p>
    <w:p w14:paraId="10B9D2D2" w14:textId="7C11C7EF" w:rsidR="00E815B2" w:rsidRDefault="00E815B2" w:rsidP="00E815B2">
      <w:r>
        <w:t>2</w:t>
      </w:r>
      <w:r w:rsidR="0045065E">
        <w:t>2</w:t>
      </w:r>
      <w:r>
        <w:t>) lewarek do kół, linka holownicza, gaśnica i apteczka,</w:t>
      </w:r>
    </w:p>
    <w:p w14:paraId="43D984C0" w14:textId="5CB22161" w:rsidR="00E815B2" w:rsidRDefault="00E815B2" w:rsidP="00E815B2">
      <w:r>
        <w:t>2</w:t>
      </w:r>
      <w:r w:rsidR="0045065E">
        <w:t>3</w:t>
      </w:r>
      <w:r>
        <w:t>) komplet o</w:t>
      </w:r>
      <w:r w:rsidR="002C3E3F">
        <w:t>pon letnich (na wszystkie koła)</w:t>
      </w:r>
      <w:r>
        <w:t xml:space="preserve"> nie starszych niż 12 miesięcy</w:t>
      </w:r>
      <w:r w:rsidR="002C3E3F">
        <w:t>,</w:t>
      </w:r>
    </w:p>
    <w:p w14:paraId="7FC271E5" w14:textId="7480386A" w:rsidR="00E815B2" w:rsidRDefault="00E815B2" w:rsidP="00E815B2">
      <w:r>
        <w:t>2</w:t>
      </w:r>
      <w:r w:rsidR="0045065E">
        <w:t>4</w:t>
      </w:r>
      <w:r>
        <w:t xml:space="preserve">) </w:t>
      </w:r>
      <w:r w:rsidR="0045065E" w:rsidRPr="0045065E">
        <w:t xml:space="preserve">koło zapasowe pełnowymiarowe </w:t>
      </w:r>
      <w:r w:rsidR="0045065E">
        <w:t xml:space="preserve">i </w:t>
      </w:r>
      <w:r>
        <w:t>klucz do koła zapasowego,</w:t>
      </w:r>
    </w:p>
    <w:p w14:paraId="619850FB" w14:textId="44EA7205" w:rsidR="00E815B2" w:rsidRDefault="00E815B2" w:rsidP="00E815B2">
      <w:r>
        <w:t>2</w:t>
      </w:r>
      <w:r w:rsidR="0045065E">
        <w:t>5</w:t>
      </w:r>
      <w:r>
        <w:t>) radioodtwarzacz CD lub USB z minimum 2 głośnikami</w:t>
      </w:r>
      <w:r w:rsidR="002C3E3F">
        <w:t>,</w:t>
      </w:r>
    </w:p>
    <w:p w14:paraId="2B679184" w14:textId="6B0077D6" w:rsidR="00E815B2" w:rsidRDefault="00E815B2" w:rsidP="00E815B2">
      <w:r>
        <w:t>2</w:t>
      </w:r>
      <w:r w:rsidR="0045065E">
        <w:t>6</w:t>
      </w:r>
      <w:r>
        <w:t>) burty boczne na platformie</w:t>
      </w:r>
      <w:r w:rsidR="002C3E3F">
        <w:t>,</w:t>
      </w:r>
      <w:r>
        <w:t xml:space="preserve"> </w:t>
      </w:r>
    </w:p>
    <w:p w14:paraId="3F4630BF" w14:textId="135CA1A1" w:rsidR="00E815B2" w:rsidRDefault="00E815B2" w:rsidP="00E815B2">
      <w:r>
        <w:t>2</w:t>
      </w:r>
      <w:r w:rsidR="0045065E">
        <w:t>7</w:t>
      </w:r>
      <w:r>
        <w:t>) taśma ostrzegawcza obrysu platformy,</w:t>
      </w:r>
    </w:p>
    <w:p w14:paraId="705D6B1A" w14:textId="309B2855" w:rsidR="00E815B2" w:rsidRDefault="00E815B2" w:rsidP="00E815B2">
      <w:r>
        <w:lastRenderedPageBreak/>
        <w:t>28) kolor kabiny do ustalenia z Zamawiającym po podpisaniu umowy</w:t>
      </w:r>
      <w:r w:rsidR="002C3E3F">
        <w:t>,</w:t>
      </w:r>
    </w:p>
    <w:p w14:paraId="4AE2BC42" w14:textId="41A69356" w:rsidR="00E815B2" w:rsidRDefault="00E815B2" w:rsidP="00E815B2">
      <w:r>
        <w:t>29) trzypunktowe pasy bezpieczeństwa,</w:t>
      </w:r>
    </w:p>
    <w:p w14:paraId="775D0B76" w14:textId="3B18B197" w:rsidR="00E815B2" w:rsidRDefault="00E815B2" w:rsidP="00E815B2">
      <w:r>
        <w:t>30) system ABS,</w:t>
      </w:r>
    </w:p>
    <w:p w14:paraId="478DA5C1" w14:textId="1DC9C38E" w:rsidR="00E815B2" w:rsidRDefault="00E815B2" w:rsidP="00E815B2">
      <w:r>
        <w:t>31) tylne światła przeciwmgielne,</w:t>
      </w:r>
    </w:p>
    <w:p w14:paraId="201CA891" w14:textId="4319A096" w:rsidR="00E815B2" w:rsidRDefault="00E815B2" w:rsidP="00E815B2">
      <w:r>
        <w:t>32) ramki pod rejestracje,</w:t>
      </w:r>
    </w:p>
    <w:p w14:paraId="07EF20B7" w14:textId="5F60F3AA" w:rsidR="002E285F" w:rsidRDefault="00E815B2" w:rsidP="00E815B2">
      <w:pPr>
        <w:ind w:left="284" w:hanging="284"/>
      </w:pPr>
      <w:r>
        <w:t>33) samochód musi posiadać wszystkie dokumenty umożliwiające zarejestrowanie pojazdu na terenie Polski,</w:t>
      </w:r>
    </w:p>
    <w:p w14:paraId="55D5FAC8" w14:textId="77777777" w:rsidR="00E815B2" w:rsidRPr="002E285F" w:rsidRDefault="00E815B2" w:rsidP="00E815B2">
      <w:pPr>
        <w:rPr>
          <w:color w:val="C00000"/>
        </w:rPr>
      </w:pPr>
    </w:p>
    <w:p w14:paraId="7BC6BF47" w14:textId="77777777" w:rsidR="00B70D30" w:rsidRPr="002E285F" w:rsidRDefault="00B70D30" w:rsidP="002E285F">
      <w:pPr>
        <w:spacing w:after="120"/>
        <w:ind w:left="425" w:hanging="425"/>
        <w:rPr>
          <w:b/>
        </w:rPr>
      </w:pPr>
      <w:r w:rsidRPr="002E285F">
        <w:rPr>
          <w:b/>
        </w:rPr>
        <w:t>II. Podnośnik koszowy zamontowany na samochodzie musi spełniać następujące wymagania:</w:t>
      </w:r>
    </w:p>
    <w:p w14:paraId="53096DFC" w14:textId="6FCDC052" w:rsidR="00E815B2" w:rsidRDefault="00E815B2" w:rsidP="00E815B2">
      <w:pPr>
        <w:ind w:left="284" w:hanging="284"/>
      </w:pPr>
      <w:r>
        <w:t>1) podnośnik koszowy  przegubowo-teleskopowy sterowany hydraulicznie, wyposażony w system zapobiegający wywróceniu podnośnika,</w:t>
      </w:r>
    </w:p>
    <w:p w14:paraId="2BCD46F2" w14:textId="77777777" w:rsidR="00E815B2" w:rsidRDefault="00E815B2" w:rsidP="00E815B2">
      <w:pPr>
        <w:ind w:left="284" w:hanging="284"/>
      </w:pPr>
      <w:r>
        <w:t>2) kosz podnośnika wykonany ze stopów aluminium lub włókna szklanego z automatycznym poziomowaniem,</w:t>
      </w:r>
    </w:p>
    <w:p w14:paraId="7D27890D" w14:textId="77777777" w:rsidR="00E815B2" w:rsidRPr="002C3E3F" w:rsidRDefault="00E815B2" w:rsidP="00E815B2">
      <w:r>
        <w:t xml:space="preserve">3) </w:t>
      </w:r>
      <w:r w:rsidRPr="002C3E3F">
        <w:t>wysokość robocza minimum: 22,0 m przy udźwigu 300 kg,</w:t>
      </w:r>
    </w:p>
    <w:p w14:paraId="70C1C170" w14:textId="0E6BF1BA" w:rsidR="00E815B2" w:rsidRDefault="00E815B2" w:rsidP="00E815B2">
      <w:r w:rsidRPr="002C3E3F">
        <w:t xml:space="preserve">4) wysięg boczny </w:t>
      </w:r>
      <w:r w:rsidR="002C3E3F">
        <w:t>przy udźwigu 80 kg minimum 12,0</w:t>
      </w:r>
      <w:r w:rsidRPr="002C3E3F">
        <w:t xml:space="preserve"> m,</w:t>
      </w:r>
    </w:p>
    <w:p w14:paraId="5426E07E" w14:textId="77777777" w:rsidR="00E815B2" w:rsidRDefault="00E815B2" w:rsidP="00E815B2">
      <w:r>
        <w:t>5) maksymalne obciążenie kosza (ładowność) minimum: 300 kg,</w:t>
      </w:r>
    </w:p>
    <w:p w14:paraId="727F36E2" w14:textId="77777777" w:rsidR="00E815B2" w:rsidRDefault="00E815B2" w:rsidP="00E815B2">
      <w:r>
        <w:t>6) obrotowy kosz minimum 90° + 90°,</w:t>
      </w:r>
    </w:p>
    <w:p w14:paraId="156978A3" w14:textId="77777777" w:rsidR="00E815B2" w:rsidRDefault="00E815B2" w:rsidP="00E815B2">
      <w:r>
        <w:t>7) obrót podnośnika lub wieży podnośnika wokół własnej osi minimum 360 °,</w:t>
      </w:r>
    </w:p>
    <w:p w14:paraId="0A45B480" w14:textId="77777777" w:rsidR="00E815B2" w:rsidRDefault="00E815B2" w:rsidP="00E815B2">
      <w:r>
        <w:t>8) sterowanie elektro-hydrauliczne z kosza i z dołu,</w:t>
      </w:r>
    </w:p>
    <w:p w14:paraId="2F2A3737" w14:textId="77777777" w:rsidR="00E815B2" w:rsidRDefault="00E815B2" w:rsidP="00E815B2">
      <w:pPr>
        <w:ind w:left="284" w:hanging="284"/>
      </w:pPr>
      <w:r>
        <w:t>9) podpory hydrauliczne – 4 sztuki, wysuwane poziomo bocznie i pionowo wysuwane w dół. W pozycji transportowej w obrysie pojazdu,</w:t>
      </w:r>
    </w:p>
    <w:p w14:paraId="019512F9" w14:textId="77777777" w:rsidR="00E815B2" w:rsidRDefault="00E815B2" w:rsidP="00E815B2">
      <w:pPr>
        <w:ind w:left="426" w:hanging="426"/>
      </w:pPr>
      <w:r>
        <w:t>10) światła ostrzegawcze pomarańczowe świecące w trakcie pracy podnośnika, umieszczone na podporach,</w:t>
      </w:r>
    </w:p>
    <w:p w14:paraId="4F0593B4" w14:textId="77777777" w:rsidR="00E815B2" w:rsidRDefault="00E815B2" w:rsidP="00E815B2">
      <w:r>
        <w:t>11) podkłady pod podpory – 4 sztuki (wymiary podpór minimum 30 x 300 x 300 mm),</w:t>
      </w:r>
    </w:p>
    <w:p w14:paraId="2400318B" w14:textId="77777777" w:rsidR="00E815B2" w:rsidRDefault="00E815B2" w:rsidP="00E815B2">
      <w:r>
        <w:t>12) opuszczanie kosza w trybie awaryjnym za pomocą pompy ręcznej,</w:t>
      </w:r>
    </w:p>
    <w:p w14:paraId="36795592" w14:textId="77777777" w:rsidR="00E815B2" w:rsidRDefault="00E815B2" w:rsidP="00E815B2">
      <w:r>
        <w:t>13) gniazdko z zasilaniem 230V oraz 12 V zamontowane w koszu podnośnika,</w:t>
      </w:r>
    </w:p>
    <w:p w14:paraId="67D4A518" w14:textId="77777777" w:rsidR="00E815B2" w:rsidRDefault="00E815B2" w:rsidP="00E815B2">
      <w:r>
        <w:t>14) zamontowany licznik motogodzin umożliwiający monitorowanie pracy podnośnika,</w:t>
      </w:r>
    </w:p>
    <w:p w14:paraId="63CE6880" w14:textId="77777777" w:rsidR="00E815B2" w:rsidRDefault="00E815B2" w:rsidP="00E815B2">
      <w:r>
        <w:t>15) automatyczny powrót podnośnika do pozycji transportowej,</w:t>
      </w:r>
    </w:p>
    <w:p w14:paraId="133997F0" w14:textId="20884D83" w:rsidR="00E815B2" w:rsidRDefault="00E815B2" w:rsidP="00E815B2">
      <w:r>
        <w:t>16) kosz z mocowaniem dla 2 sztuk uprzęży, w zestawie uprzęże – 2 sztuki.</w:t>
      </w:r>
      <w:r w:rsidR="002C3E3F">
        <w:t>,</w:t>
      </w:r>
      <w:r>
        <w:t>17) automatyczna stabilizacja dostępna z obu stanowisk sterowniczych</w:t>
      </w:r>
      <w:r w:rsidR="002C3E3F">
        <w:t>,</w:t>
      </w:r>
    </w:p>
    <w:p w14:paraId="7CB9B14C" w14:textId="6105A776" w:rsidR="00E815B2" w:rsidRDefault="00E815B2" w:rsidP="00E815B2">
      <w:r>
        <w:t>1</w:t>
      </w:r>
      <w:r w:rsidR="00640A26">
        <w:t>8</w:t>
      </w:r>
      <w:r>
        <w:t xml:space="preserve">) </w:t>
      </w:r>
      <w:r w:rsidR="00640A26">
        <w:t>sygnalizacja</w:t>
      </w:r>
      <w:r>
        <w:t xml:space="preserve"> prawidłowego położenia wysięgnika w pozycji transportowej</w:t>
      </w:r>
      <w:r w:rsidR="002C3E3F">
        <w:t>.</w:t>
      </w:r>
    </w:p>
    <w:p w14:paraId="3403C042" w14:textId="77777777" w:rsidR="00E815B2" w:rsidRDefault="00E815B2" w:rsidP="00E815B2"/>
    <w:p w14:paraId="7B759366" w14:textId="77777777" w:rsidR="00B70D30" w:rsidRPr="002C3E3F" w:rsidRDefault="00B70D30" w:rsidP="002E285F">
      <w:pPr>
        <w:spacing w:after="120"/>
        <w:rPr>
          <w:b/>
        </w:rPr>
      </w:pPr>
      <w:r w:rsidRPr="002C3E3F">
        <w:rPr>
          <w:b/>
        </w:rPr>
        <w:t>I</w:t>
      </w:r>
      <w:r w:rsidR="002E285F" w:rsidRPr="002C3E3F">
        <w:rPr>
          <w:b/>
        </w:rPr>
        <w:t>I</w:t>
      </w:r>
      <w:r w:rsidRPr="002C3E3F">
        <w:rPr>
          <w:b/>
        </w:rPr>
        <w:t>I. Gwarancja jakości:</w:t>
      </w:r>
    </w:p>
    <w:p w14:paraId="68A4AC82" w14:textId="0C601D22" w:rsidR="00B70D30" w:rsidRDefault="00B70D30" w:rsidP="00DA732E">
      <w:pPr>
        <w:ind w:left="284" w:hanging="284"/>
      </w:pPr>
      <w:r>
        <w:t>1) gwarancja mechaniczna n</w:t>
      </w:r>
      <w:r w:rsidR="00DE3E3E">
        <w:t>a prawidłowe działanie pojazdu</w:t>
      </w:r>
      <w:r>
        <w:t xml:space="preserve"> (prawidłowe działanie samochodu oraz prawidłowe</w:t>
      </w:r>
      <w:r w:rsidR="00DA732E">
        <w:t xml:space="preserve"> </w:t>
      </w:r>
      <w:r>
        <w:t xml:space="preserve">działanie podnośnika koszowego): nie krótsza </w:t>
      </w:r>
      <w:r w:rsidRPr="002C3E3F">
        <w:t xml:space="preserve">niż </w:t>
      </w:r>
      <w:r w:rsidR="00931C70" w:rsidRPr="002C3E3F">
        <w:t>24</w:t>
      </w:r>
      <w:r w:rsidRPr="002C3E3F">
        <w:t xml:space="preserve"> miesi</w:t>
      </w:r>
      <w:r w:rsidR="002C3E3F" w:rsidRPr="002C3E3F">
        <w:t>ące</w:t>
      </w:r>
      <w:r>
        <w:t xml:space="preserve"> od dnia podpisania protokołu ostatecznego odbioru</w:t>
      </w:r>
      <w:r w:rsidR="00DA732E">
        <w:t xml:space="preserve"> </w:t>
      </w:r>
      <w:r>
        <w:t>bez limitu kilometrów,</w:t>
      </w:r>
    </w:p>
    <w:p w14:paraId="107AEC31" w14:textId="69A24BD8" w:rsidR="00B70D30" w:rsidRPr="002C3E3F" w:rsidRDefault="00B70D30" w:rsidP="00DA732E">
      <w:pPr>
        <w:ind w:left="284" w:hanging="284"/>
      </w:pPr>
      <w:r>
        <w:t xml:space="preserve">2) gwarancja na perforację podwozia i nadwozia pojazdu i podnośnika z koszem: </w:t>
      </w:r>
      <w:r w:rsidR="002C3E3F" w:rsidRPr="002C3E3F">
        <w:t>nie krótsza niż 24 miesiące</w:t>
      </w:r>
      <w:r w:rsidRPr="002C3E3F">
        <w:t xml:space="preserve"> od</w:t>
      </w:r>
      <w:r w:rsidR="00DA732E" w:rsidRPr="002C3E3F">
        <w:t xml:space="preserve"> </w:t>
      </w:r>
      <w:r w:rsidRPr="002C3E3F">
        <w:t>dnia podpisania protokołu ostatecznego odbioru bez limitu kilometrów,</w:t>
      </w:r>
    </w:p>
    <w:p w14:paraId="56C3DC08" w14:textId="17D659A5" w:rsidR="00B70D30" w:rsidRDefault="00B70D30" w:rsidP="002C3E3F">
      <w:pPr>
        <w:ind w:left="284" w:hanging="284"/>
      </w:pPr>
      <w:r>
        <w:t xml:space="preserve">3) </w:t>
      </w:r>
      <w:bookmarkStart w:id="0" w:name="_Hlk114826465"/>
      <w:r>
        <w:t>g</w:t>
      </w:r>
      <w:r w:rsidR="002C3E3F">
        <w:t>warancja obejmuje  poza ujętymi prawnie</w:t>
      </w:r>
      <w:r w:rsidR="002C3E3F" w:rsidRPr="002C3E3F">
        <w:t xml:space="preserve"> między innymi</w:t>
      </w:r>
      <w:r>
        <w:t xml:space="preserve"> nieodpłatną</w:t>
      </w:r>
      <w:r w:rsidR="00DA732E">
        <w:t xml:space="preserve"> </w:t>
      </w:r>
      <w:r w:rsidR="00DA732E" w:rsidRPr="00DA732E">
        <w:t>(wliczoną w cenę oferty</w:t>
      </w:r>
      <w:r w:rsidR="00DA732E">
        <w:t>)</w:t>
      </w:r>
      <w:r>
        <w:t xml:space="preserve"> łącznie z kosztami dojazdu do </w:t>
      </w:r>
      <w:r w:rsidR="002C3E3F">
        <w:t xml:space="preserve">jednostki Zamawiającego </w:t>
      </w:r>
      <w:r w:rsidR="00DA732E">
        <w:t>w Turawie</w:t>
      </w:r>
      <w:r>
        <w:t>, naprawę</w:t>
      </w:r>
      <w:r w:rsidR="007844AA">
        <w:t xml:space="preserve"> </w:t>
      </w:r>
      <w:r w:rsidR="002C3E3F">
        <w:t>wynikającą</w:t>
      </w:r>
      <w:r w:rsidR="00DA732E">
        <w:t xml:space="preserve"> </w:t>
      </w:r>
      <w:r>
        <w:t xml:space="preserve">z warunków gwarancji producenta/ów pojazdu </w:t>
      </w:r>
      <w:r w:rsidR="00071281">
        <w:t xml:space="preserve">(samochodu </w:t>
      </w:r>
      <w:r>
        <w:t>i podnośnika</w:t>
      </w:r>
      <w:r w:rsidR="00071281">
        <w:t>)</w:t>
      </w:r>
      <w:r>
        <w:t xml:space="preserve"> w okresie gwarancyjnym realizowaną przez osoby lub</w:t>
      </w:r>
      <w:r w:rsidR="00DA732E">
        <w:t xml:space="preserve"> </w:t>
      </w:r>
      <w:r>
        <w:t>podmioty posiadające sto</w:t>
      </w:r>
      <w:r w:rsidR="002C3E3F">
        <w:t>sowną autoryzację producenta/ów,</w:t>
      </w:r>
    </w:p>
    <w:bookmarkEnd w:id="0"/>
    <w:p w14:paraId="32DCFCA5" w14:textId="77777777" w:rsidR="00B70D30" w:rsidRDefault="00B70D30" w:rsidP="002C3E3F">
      <w:pPr>
        <w:ind w:left="284" w:hanging="284"/>
      </w:pPr>
      <w:r>
        <w:lastRenderedPageBreak/>
        <w:t>4) Wykonawca musi posiadać mobilny serwis własny, czas reakcji na zgłoszenie usterki, polegający na przystąpieniu</w:t>
      </w:r>
      <w:r w:rsidR="00DA732E">
        <w:t xml:space="preserve"> </w:t>
      </w:r>
      <w:r>
        <w:t>do jej usunięcia, nie dłuższy niż 48 godzin od zgłoszenia (przyjazd serwisanta lub konsultacja) w cenie zakupu koszt</w:t>
      </w:r>
      <w:r w:rsidR="00DA732E">
        <w:t xml:space="preserve"> dojazdu do jednostki </w:t>
      </w:r>
      <w:r>
        <w:t xml:space="preserve">Zamawiającego w </w:t>
      </w:r>
      <w:r w:rsidR="00DA732E">
        <w:t>Turawie</w:t>
      </w:r>
      <w:r>
        <w:t>,</w:t>
      </w:r>
    </w:p>
    <w:p w14:paraId="62D50255" w14:textId="659D032C" w:rsidR="00B70D30" w:rsidRDefault="00B70D30" w:rsidP="00DA732E">
      <w:pPr>
        <w:ind w:left="284" w:hanging="284"/>
      </w:pPr>
      <w:r>
        <w:t>5) naprawy z tytułu gwarancji i rękojmi będą wykonywane w terminie nie dłuższym niż 7 dni roboczych, licząc od</w:t>
      </w:r>
      <w:r w:rsidR="00DA732E">
        <w:t xml:space="preserve"> </w:t>
      </w:r>
      <w:r>
        <w:t xml:space="preserve">daty przyjęcia zgłoszenia (telefonicznie lub e-mailem). W przypadku naprawy trwającej dłużej niż </w:t>
      </w:r>
      <w:r w:rsidR="00DE3E3E">
        <w:t>10</w:t>
      </w:r>
      <w:r w:rsidR="002C3E3F">
        <w:t xml:space="preserve"> dni roboczych</w:t>
      </w:r>
      <w:r w:rsidR="00DA732E">
        <w:t xml:space="preserve"> </w:t>
      </w:r>
      <w:r>
        <w:t>Wykonawca zapewni na swój koszt pojazd zastępczy o parametrach nie go</w:t>
      </w:r>
      <w:r w:rsidR="002C3E3F">
        <w:t>rszych niż przedmiot zamówienia,</w:t>
      </w:r>
    </w:p>
    <w:p w14:paraId="003218F8" w14:textId="464BD192" w:rsidR="00B70D30" w:rsidRDefault="00142AF1" w:rsidP="003A4149">
      <w:pPr>
        <w:ind w:left="284" w:hanging="284"/>
      </w:pPr>
      <w:r>
        <w:t>6</w:t>
      </w:r>
      <w:r w:rsidR="00B70D30">
        <w:t>) gwarancja będzie liczona od dnia następnego po dacie odbioru końcowego przedmiotu zamówienia.</w:t>
      </w:r>
    </w:p>
    <w:p w14:paraId="1CF48AEF" w14:textId="77777777" w:rsidR="00DA732E" w:rsidRDefault="00DA732E" w:rsidP="003A4149">
      <w:pPr>
        <w:ind w:left="284" w:hanging="284"/>
      </w:pPr>
    </w:p>
    <w:p w14:paraId="6C82A613" w14:textId="77777777" w:rsidR="00B70D30" w:rsidRPr="00DA732E" w:rsidRDefault="00DA732E" w:rsidP="00DA732E">
      <w:pPr>
        <w:spacing w:after="120"/>
        <w:rPr>
          <w:b/>
        </w:rPr>
      </w:pPr>
      <w:r w:rsidRPr="00DA732E">
        <w:rPr>
          <w:b/>
        </w:rPr>
        <w:t>IV</w:t>
      </w:r>
      <w:r w:rsidR="00B70D30" w:rsidRPr="00DA732E">
        <w:rPr>
          <w:b/>
        </w:rPr>
        <w:t>. Wymagane rejestracja i zaświadczenia:</w:t>
      </w:r>
    </w:p>
    <w:p w14:paraId="6B2A186B" w14:textId="45DC4250" w:rsidR="00B70D30" w:rsidRPr="00B448DF" w:rsidRDefault="00B70D30" w:rsidP="00B70D30">
      <w:pPr>
        <w:rPr>
          <w:b/>
        </w:rPr>
      </w:pPr>
      <w:r>
        <w:t>1) badanie</w:t>
      </w:r>
      <w:r w:rsidR="0029220E">
        <w:t xml:space="preserve"> i rejestracja podnośnika w UDT</w:t>
      </w:r>
      <w:r w:rsidR="002C3E3F">
        <w:t>,</w:t>
      </w:r>
    </w:p>
    <w:p w14:paraId="48F7A1E7" w14:textId="77777777" w:rsidR="00B70D30" w:rsidRDefault="00B70D30" w:rsidP="00DA732E">
      <w:pPr>
        <w:ind w:left="284" w:hanging="284"/>
      </w:pPr>
      <w:r>
        <w:t>2) pełna dokumentacja i instrukcja obsługi podnośnika koszowego w języku polskim w 2 egzemplarzach,</w:t>
      </w:r>
    </w:p>
    <w:p w14:paraId="5F0AFD72" w14:textId="77777777" w:rsidR="00B70D30" w:rsidRDefault="00B70D30" w:rsidP="00B70D30">
      <w:r>
        <w:t>3) certyfikat CE,</w:t>
      </w:r>
    </w:p>
    <w:p w14:paraId="43A9F926" w14:textId="77777777" w:rsidR="00B70D30" w:rsidRDefault="00B70D30" w:rsidP="008C40EB">
      <w:pPr>
        <w:spacing w:after="120"/>
      </w:pPr>
      <w:r>
        <w:t>4) zaświadczenie o przeszkoleniu pracowników w zakresie działania podnośnika.</w:t>
      </w:r>
    </w:p>
    <w:p w14:paraId="6AC7EE82" w14:textId="77777777" w:rsidR="00DA732E" w:rsidRDefault="00E1274F" w:rsidP="00B70D30">
      <w:r>
        <w:t>Pojazd musi spełniać</w:t>
      </w:r>
      <w:r w:rsidRPr="00E1274F">
        <w:t xml:space="preserve"> warunki techniczne przewidziane przez obowiązujące w Polsce przepisy prawne dla pojazdów poruszających się po drogach publicznych oraz warunki przewidziane przez przepisy prawa wspólnotowego Unii Europejskiej. Pojazd, musi mieć kierownicę usytuowaną po lewej stronie kabiny.</w:t>
      </w:r>
    </w:p>
    <w:p w14:paraId="1315EAEA" w14:textId="77777777" w:rsidR="008C40EB" w:rsidRDefault="008C40EB" w:rsidP="00B70D30"/>
    <w:p w14:paraId="4AE1C5E2" w14:textId="77777777" w:rsidR="00B70D30" w:rsidRPr="00DA732E" w:rsidRDefault="00B70D30" w:rsidP="00DA732E">
      <w:pPr>
        <w:spacing w:after="120"/>
        <w:rPr>
          <w:b/>
        </w:rPr>
      </w:pPr>
      <w:r w:rsidRPr="00DA732E">
        <w:rPr>
          <w:b/>
        </w:rPr>
        <w:t>V. Szkolenie:</w:t>
      </w:r>
    </w:p>
    <w:p w14:paraId="527155C1" w14:textId="1AE08657" w:rsidR="00B70D30" w:rsidRDefault="00B70D30" w:rsidP="00B70D30">
      <w:r>
        <w:t xml:space="preserve">Wykonawca w dniu </w:t>
      </w:r>
      <w:proofErr w:type="spellStart"/>
      <w:r>
        <w:t>odbioru</w:t>
      </w:r>
      <w:r w:rsidR="002C3E3F">
        <w:t>pojazdu</w:t>
      </w:r>
      <w:proofErr w:type="spellEnd"/>
      <w:r w:rsidR="002C3E3F">
        <w:t xml:space="preserve"> przez Zamawiającego</w:t>
      </w:r>
      <w:r>
        <w:t xml:space="preserve"> przeprowadzi szkolenie z obsługi pojazdu i podnośnika dla co najmniej </w:t>
      </w:r>
      <w:r w:rsidR="00DA732E">
        <w:t>jednego</w:t>
      </w:r>
      <w:r w:rsidR="00C7222C">
        <w:t xml:space="preserve"> </w:t>
      </w:r>
      <w:r w:rsidR="00DA732E">
        <w:t xml:space="preserve"> pracownika </w:t>
      </w:r>
      <w:r w:rsidR="00C7222C">
        <w:t xml:space="preserve">(nie więcej niż czterech pracowników) </w:t>
      </w:r>
      <w:r w:rsidR="00DA732E">
        <w:t>w jednostce Zamawiającego w Turawie</w:t>
      </w:r>
      <w:r>
        <w:t xml:space="preserve"> w wymiarze co najmniej 4 godzin zegarowych,</w:t>
      </w:r>
      <w:r w:rsidR="00DA732E">
        <w:t xml:space="preserve"> </w:t>
      </w:r>
      <w:r>
        <w:t>przeprowadzone przez uprawnionego serwisanta w dniu odbioru końcowego przedmiotu zamówienia obejmujące</w:t>
      </w:r>
      <w:r w:rsidR="00DA732E">
        <w:t xml:space="preserve"> </w:t>
      </w:r>
      <w:r>
        <w:t>podstawowe czynności związane z codzienną obsługą pojazdu i podnośnika. Szkolenie zakończy się wydaniem</w:t>
      </w:r>
      <w:r w:rsidR="00DA732E">
        <w:t xml:space="preserve"> </w:t>
      </w:r>
      <w:r w:rsidR="00C7222C">
        <w:t xml:space="preserve">imiennego </w:t>
      </w:r>
      <w:r>
        <w:t>zaświadczenia o jego odbyciu przez każdego z pracowników Zamawiającego.</w:t>
      </w:r>
    </w:p>
    <w:p w14:paraId="39616738" w14:textId="68C1AA61" w:rsidR="00142AF1" w:rsidRDefault="00142AF1" w:rsidP="00B70D30"/>
    <w:p w14:paraId="60F3A11B" w14:textId="4D7DC4B2" w:rsidR="00DA732E" w:rsidRPr="00F15981" w:rsidRDefault="00142AF1" w:rsidP="00B70D30">
      <w:pPr>
        <w:rPr>
          <w:b/>
          <w:bCs/>
        </w:rPr>
      </w:pPr>
      <w:r w:rsidRPr="00F15981">
        <w:rPr>
          <w:b/>
          <w:bCs/>
        </w:rPr>
        <w:t xml:space="preserve">VI. </w:t>
      </w:r>
      <w:bookmarkStart w:id="1" w:name="_Hlk114752046"/>
      <w:r w:rsidRPr="00F15981">
        <w:rPr>
          <w:b/>
          <w:bCs/>
        </w:rPr>
        <w:t>Wymagane dokumenty po dokonaniu odbioru wstępnego:</w:t>
      </w:r>
    </w:p>
    <w:p w14:paraId="6CEFB8ED" w14:textId="61A7ABFD" w:rsidR="00142AF1" w:rsidRDefault="002C3E3F" w:rsidP="00142AF1">
      <w:pPr>
        <w:pStyle w:val="Akapitzlist"/>
        <w:numPr>
          <w:ilvl w:val="0"/>
          <w:numId w:val="2"/>
        </w:numPr>
      </w:pPr>
      <w:r>
        <w:t>F</w:t>
      </w:r>
      <w:r w:rsidR="0080341E">
        <w:t>aktura</w:t>
      </w:r>
      <w:r>
        <w:t>,</w:t>
      </w:r>
    </w:p>
    <w:p w14:paraId="2851BC6F" w14:textId="41550113" w:rsidR="00F15981" w:rsidRDefault="00F15981" w:rsidP="00F15981">
      <w:pPr>
        <w:pStyle w:val="Akapitzlist"/>
        <w:numPr>
          <w:ilvl w:val="0"/>
          <w:numId w:val="2"/>
        </w:numPr>
      </w:pPr>
      <w:r>
        <w:t>świadectwo homologacji, certyfikaty</w:t>
      </w:r>
      <w:r w:rsidR="002C3E3F">
        <w:t>,</w:t>
      </w:r>
    </w:p>
    <w:p w14:paraId="3A33C862" w14:textId="4CBB0675" w:rsidR="0080341E" w:rsidRDefault="00F15981" w:rsidP="00F15981">
      <w:pPr>
        <w:pStyle w:val="Akapitzlist"/>
        <w:numPr>
          <w:ilvl w:val="0"/>
          <w:numId w:val="2"/>
        </w:numPr>
      </w:pPr>
      <w:r>
        <w:t>wszystkie inne   dokumenty pojazdu, niezbędne do dokonania rejestracji pojazdu przez Zamawiającego</w:t>
      </w:r>
      <w:r w:rsidR="002C3E3F">
        <w:t>.</w:t>
      </w:r>
    </w:p>
    <w:bookmarkEnd w:id="1"/>
    <w:p w14:paraId="52F88DCB" w14:textId="77777777" w:rsidR="00142AF1" w:rsidRDefault="00142AF1" w:rsidP="00B70D30"/>
    <w:p w14:paraId="7D787A65" w14:textId="02DF2F2F" w:rsidR="00B70D30" w:rsidRDefault="00B70D30" w:rsidP="00DA732E">
      <w:pPr>
        <w:spacing w:after="120"/>
      </w:pPr>
      <w:r w:rsidRPr="00DA732E">
        <w:rPr>
          <w:b/>
        </w:rPr>
        <w:t>V</w:t>
      </w:r>
      <w:r w:rsidR="00DA732E" w:rsidRPr="00DA732E">
        <w:rPr>
          <w:b/>
        </w:rPr>
        <w:t>I</w:t>
      </w:r>
      <w:r w:rsidR="00F15981">
        <w:rPr>
          <w:b/>
        </w:rPr>
        <w:t>I</w:t>
      </w:r>
      <w:r w:rsidRPr="00DA732E">
        <w:rPr>
          <w:b/>
        </w:rPr>
        <w:t>. Wymagane dokumenty</w:t>
      </w:r>
      <w:r>
        <w:t xml:space="preserve"> </w:t>
      </w:r>
      <w:r w:rsidR="00142AF1">
        <w:t>po dokonaniu</w:t>
      </w:r>
      <w:r>
        <w:t xml:space="preserve"> odbioru końcowego samochodu specjalistycznego wraz z podnośnikiem</w:t>
      </w:r>
      <w:r w:rsidR="00DA732E">
        <w:t xml:space="preserve"> </w:t>
      </w:r>
      <w:r>
        <w:t>koszowym, które Wykonawca zobowiązany jest dostarczyć Zamawiającemu (sporządzone w języku polskim), tj.:</w:t>
      </w:r>
    </w:p>
    <w:p w14:paraId="11FC82FC" w14:textId="77777777" w:rsidR="00B70D30" w:rsidRDefault="00B70D30" w:rsidP="00DA732E">
      <w:pPr>
        <w:ind w:left="426" w:hanging="426"/>
      </w:pPr>
      <w:r>
        <w:t>1) instrukcję obsługi samochodu specjalnego (samochodu/podwozia wraz z podnośnikiem koszowym) w 2</w:t>
      </w:r>
      <w:r w:rsidR="00DA732E">
        <w:t xml:space="preserve"> </w:t>
      </w:r>
      <w:r>
        <w:t>egzemplarzach,</w:t>
      </w:r>
    </w:p>
    <w:p w14:paraId="1F39AEA1" w14:textId="77777777" w:rsidR="00B70D30" w:rsidRDefault="00B70D30" w:rsidP="00B70D30">
      <w:r>
        <w:t xml:space="preserve">2) </w:t>
      </w:r>
      <w:r w:rsidRPr="008C40EB">
        <w:t xml:space="preserve">wyciąg ze świadectwa homologacji </w:t>
      </w:r>
      <w:r>
        <w:t>samochodu/podwozia samochodu,</w:t>
      </w:r>
    </w:p>
    <w:p w14:paraId="02ED08FE" w14:textId="3B0CA529" w:rsidR="00B70D30" w:rsidRDefault="00B70D30" w:rsidP="00DA732E">
      <w:pPr>
        <w:ind w:left="284" w:hanging="284"/>
      </w:pPr>
      <w:r>
        <w:t>3) wyciąg z homologacji krajowej na kompletny samochód specjalny (po zabudowie), bądź zaświadczenie o</w:t>
      </w:r>
      <w:r w:rsidR="00DA732E">
        <w:t xml:space="preserve"> </w:t>
      </w:r>
      <w:r>
        <w:t xml:space="preserve">produkcji jednostkowej wraz zaświadczeniem o przeprowadzonym badaniu </w:t>
      </w:r>
      <w:r>
        <w:lastRenderedPageBreak/>
        <w:t>technicznym zgodnie z wymogami</w:t>
      </w:r>
      <w:r w:rsidR="00DA732E">
        <w:t xml:space="preserve"> </w:t>
      </w:r>
      <w:r>
        <w:t xml:space="preserve">ustawy z dnia 20 czerwca 1997 </w:t>
      </w:r>
      <w:r w:rsidR="002C3E3F">
        <w:t xml:space="preserve">r. </w:t>
      </w:r>
      <w:r>
        <w:t>– Prawo o ruchu drogowym (w brzmieniu obowiązującym),</w:t>
      </w:r>
    </w:p>
    <w:p w14:paraId="5A7EBC15" w14:textId="5ACCC60A" w:rsidR="00B70D30" w:rsidRPr="00DA732E" w:rsidRDefault="00B70D30" w:rsidP="00B70D30">
      <w:pPr>
        <w:rPr>
          <w:color w:val="FF0000"/>
        </w:rPr>
      </w:pPr>
    </w:p>
    <w:p w14:paraId="4B025A3B" w14:textId="7D111C89" w:rsidR="00B70D30" w:rsidRPr="002C3E3F" w:rsidRDefault="002F79CF" w:rsidP="00DA732E">
      <w:pPr>
        <w:ind w:left="284" w:hanging="284"/>
      </w:pPr>
      <w:r w:rsidRPr="002C3E3F">
        <w:t>4</w:t>
      </w:r>
      <w:r w:rsidR="00B70D30" w:rsidRPr="002C3E3F">
        <w:t>) karty gwarancyjne samochodu i podnośnika wraz z opisem warunków gwarancji zawierające między innymi</w:t>
      </w:r>
      <w:r w:rsidR="00DA732E" w:rsidRPr="002C3E3F">
        <w:t xml:space="preserve"> </w:t>
      </w:r>
      <w:r w:rsidR="00B70D30" w:rsidRPr="002C3E3F">
        <w:t>zakres i częstotliwość wymaganych przeglądów gwarancyjnych wraz z wykazem materiałów eksploatacyjnych,</w:t>
      </w:r>
    </w:p>
    <w:p w14:paraId="344C69CB" w14:textId="2817EE1F" w:rsidR="00B70D30" w:rsidRPr="002C3E3F" w:rsidRDefault="002F79CF" w:rsidP="00B70D30">
      <w:r w:rsidRPr="002C3E3F">
        <w:t>5</w:t>
      </w:r>
      <w:r w:rsidR="00B70D30" w:rsidRPr="002C3E3F">
        <w:t>) katalog elementów (wyposażenia),</w:t>
      </w:r>
    </w:p>
    <w:p w14:paraId="72835AD9" w14:textId="3C78C9A6" w:rsidR="00B70D30" w:rsidRPr="002C3E3F" w:rsidRDefault="002F79CF" w:rsidP="00DA732E">
      <w:pPr>
        <w:ind w:left="284" w:hanging="284"/>
      </w:pPr>
      <w:r w:rsidRPr="002C3E3F">
        <w:t>6</w:t>
      </w:r>
      <w:r w:rsidR="00B70D30" w:rsidRPr="002C3E3F">
        <w:t>) instrukcję obsługi podnośnika koszowego ze wszystkimi niezbędnymi schematami elektrycznymi i hydraulicznymi</w:t>
      </w:r>
      <w:r w:rsidR="00DA732E" w:rsidRPr="002C3E3F">
        <w:t xml:space="preserve"> </w:t>
      </w:r>
      <w:r w:rsidR="00B70D30" w:rsidRPr="002C3E3F">
        <w:t>(DTR – książka rewizji urządzenia podnośnikowego),</w:t>
      </w:r>
    </w:p>
    <w:p w14:paraId="42DB1D9C" w14:textId="3429F603" w:rsidR="00B70D30" w:rsidRPr="002C3E3F" w:rsidRDefault="002F79CF" w:rsidP="00DA732E">
      <w:pPr>
        <w:ind w:left="284" w:hanging="284"/>
      </w:pPr>
      <w:r w:rsidRPr="002C3E3F">
        <w:t>7</w:t>
      </w:r>
      <w:r w:rsidR="00B70D30" w:rsidRPr="002C3E3F">
        <w:t>) decyzję UDT zezwala</w:t>
      </w:r>
      <w:r w:rsidR="003A4149" w:rsidRPr="002C3E3F">
        <w:t>jącą na eksploatację urządzenia</w:t>
      </w:r>
      <w:r w:rsidR="002C3E3F" w:rsidRPr="002C3E3F">
        <w:t>,</w:t>
      </w:r>
      <w:r w:rsidR="003A4149" w:rsidRPr="002C3E3F">
        <w:t xml:space="preserve"> </w:t>
      </w:r>
      <w:r w:rsidR="00B70D30" w:rsidRPr="002C3E3F">
        <w:t xml:space="preserve"> </w:t>
      </w:r>
    </w:p>
    <w:p w14:paraId="6B0BB5F2" w14:textId="283A173F" w:rsidR="00B70D30" w:rsidRPr="002C3E3F" w:rsidRDefault="002F79CF" w:rsidP="00DA732E">
      <w:pPr>
        <w:ind w:left="426" w:hanging="426"/>
      </w:pPr>
      <w:r w:rsidRPr="002C3E3F">
        <w:t>8</w:t>
      </w:r>
      <w:r w:rsidR="00B70D30" w:rsidRPr="002C3E3F">
        <w:t>) dokumentacja techniczno-ruchowa musi zawierać informację dotyczącą resursu pracy podnośnika koszowego,</w:t>
      </w:r>
    </w:p>
    <w:p w14:paraId="3B5001AC" w14:textId="344A9D64" w:rsidR="00B70D30" w:rsidRDefault="002F79CF" w:rsidP="00B70D30">
      <w:r>
        <w:t>9</w:t>
      </w:r>
      <w:r w:rsidR="00B70D30">
        <w:t>) katalog części urządzenia podnośnikowego,</w:t>
      </w:r>
    </w:p>
    <w:p w14:paraId="075CE799" w14:textId="5A1F6C92" w:rsidR="00B70D30" w:rsidRDefault="00B70D30" w:rsidP="00B70D30">
      <w:r>
        <w:t>1</w:t>
      </w:r>
      <w:r w:rsidR="002F79CF">
        <w:t>0</w:t>
      </w:r>
      <w:r>
        <w:t>) wykaz danych regulacyjno-naprawczych podnośnika koszowego.</w:t>
      </w:r>
    </w:p>
    <w:p w14:paraId="122D9055" w14:textId="77777777" w:rsidR="00DA732E" w:rsidRDefault="00DA732E" w:rsidP="00B70D30"/>
    <w:p w14:paraId="7906C5BF" w14:textId="71AC7302" w:rsidR="00B70D30" w:rsidRPr="00DA732E" w:rsidRDefault="00B70D30" w:rsidP="00DA732E">
      <w:pPr>
        <w:spacing w:after="120"/>
        <w:rPr>
          <w:b/>
        </w:rPr>
      </w:pPr>
      <w:r w:rsidRPr="00DA732E">
        <w:rPr>
          <w:b/>
        </w:rPr>
        <w:t>VI</w:t>
      </w:r>
      <w:r w:rsidR="002856D7">
        <w:rPr>
          <w:b/>
        </w:rPr>
        <w:t>I</w:t>
      </w:r>
      <w:r w:rsidR="00DA732E" w:rsidRPr="00DA732E">
        <w:rPr>
          <w:b/>
        </w:rPr>
        <w:t>I</w:t>
      </w:r>
      <w:r w:rsidRPr="00DA732E">
        <w:rPr>
          <w:b/>
        </w:rPr>
        <w:t xml:space="preserve"> Pozostałe wymagania Zamawiającego:</w:t>
      </w:r>
    </w:p>
    <w:p w14:paraId="1B4C576A" w14:textId="38125849" w:rsidR="003D6025" w:rsidRDefault="002C3E3F" w:rsidP="003D6025">
      <w:pPr>
        <w:pStyle w:val="Akapitzlist"/>
        <w:numPr>
          <w:ilvl w:val="0"/>
          <w:numId w:val="1"/>
        </w:numPr>
      </w:pPr>
      <w:r>
        <w:t>o</w:t>
      </w:r>
      <w:r w:rsidR="003D6025" w:rsidRPr="003D6025">
        <w:t xml:space="preserve">dbiór </w:t>
      </w:r>
      <w:r>
        <w:t>wstępny</w:t>
      </w:r>
      <w:r w:rsidR="003D6025" w:rsidRPr="003D6025">
        <w:t xml:space="preserve"> zostanie przeprowadzony w terminie nie krótszym niż 15 dni roboczych przed datą realizacji przedmiotu umowy przez przedstawicieli Zamawiającego (maks. dwie osoby) w obecności przedstawicieli Wykonawcy. Odbiór wstępny zostanie przeprowadzony w miejscu wskazan</w:t>
      </w:r>
      <w:r>
        <w:t>ym przez Wykonawcę na terenie Polski</w:t>
      </w:r>
      <w:r w:rsidR="007C3D98">
        <w:t xml:space="preserve">; </w:t>
      </w:r>
      <w:r w:rsidR="003D6025" w:rsidRPr="003D6025">
        <w:t>W przypadku odległości miejsca odbioru wstępnego wskazanego przez Wykonawcę a jednostką Zamawiającego – Zarząd</w:t>
      </w:r>
      <w:r w:rsidR="007C3D98">
        <w:t xml:space="preserve">em Zlewni w Opolu  </w:t>
      </w:r>
      <w:r w:rsidR="003D6025" w:rsidRPr="003D6025">
        <w:t xml:space="preserve"> koszty Zamawiającego  związane z odbiorem pokrywa Wyk</w:t>
      </w:r>
      <w:r w:rsidR="007C3D98">
        <w:t>onawca,</w:t>
      </w:r>
    </w:p>
    <w:p w14:paraId="05F7FD5C" w14:textId="588FDC02" w:rsidR="00037682" w:rsidRDefault="001027E5" w:rsidP="003D6025">
      <w:pPr>
        <w:pStyle w:val="Akapitzlist"/>
        <w:numPr>
          <w:ilvl w:val="0"/>
          <w:numId w:val="1"/>
        </w:numPr>
      </w:pPr>
      <w:r>
        <w:t xml:space="preserve"> </w:t>
      </w:r>
      <w:r w:rsidR="007C3D98">
        <w:t>p</w:t>
      </w:r>
      <w:r w:rsidR="003D6025" w:rsidRPr="003D6025">
        <w:t xml:space="preserve">o dokonaniu odbioru wstępnego pojazd pozostanie u Wykonawcy </w:t>
      </w:r>
      <w:bookmarkStart w:id="2" w:name="_Hlk114752922"/>
      <w:r w:rsidR="003D6025" w:rsidRPr="003D6025">
        <w:t>do czasu podpisania bez zastrzeżeń protokołu końcowego.</w:t>
      </w:r>
      <w:bookmarkEnd w:id="2"/>
      <w:r w:rsidR="003D6025" w:rsidRPr="003D6025">
        <w:t xml:space="preserve"> Wykonawca zobowiązuje się do właści</w:t>
      </w:r>
      <w:r w:rsidR="007C3D98">
        <w:t xml:space="preserve">wego zabezpieczenia przedmiotu umowy </w:t>
      </w:r>
      <w:r w:rsidR="003D6025" w:rsidRPr="003D6025">
        <w:t xml:space="preserve"> </w:t>
      </w:r>
      <w:r w:rsidR="00A7260E" w:rsidRPr="00A7260E">
        <w:t xml:space="preserve">do czasu zarejestrowania pojazdu przez Zamawiającego oraz  </w:t>
      </w:r>
      <w:r w:rsidR="003D6025" w:rsidRPr="003D6025">
        <w:t xml:space="preserve">końcowego odbioru pojazdu przez Zamawiającego. Odpowiedzialność Wykonawcy za ewentualne szkody, utratę pojazdu </w:t>
      </w:r>
      <w:r w:rsidR="00037682" w:rsidRPr="00037682">
        <w:t>trwa do momentu  odbioru końcowego pojazdu prz</w:t>
      </w:r>
      <w:r w:rsidR="007C3D98">
        <w:t>ez Zamawiającego bez zastrzeżeń,</w:t>
      </w:r>
    </w:p>
    <w:p w14:paraId="7A0C4940" w14:textId="0E56E938" w:rsidR="002C56E0" w:rsidRDefault="001027E5" w:rsidP="003D6025">
      <w:pPr>
        <w:pStyle w:val="Akapitzlist"/>
        <w:numPr>
          <w:ilvl w:val="0"/>
          <w:numId w:val="1"/>
        </w:numPr>
      </w:pPr>
      <w:r>
        <w:t xml:space="preserve">   </w:t>
      </w:r>
      <w:r w:rsidR="003D6025" w:rsidRPr="003D6025">
        <w:t>Odbiór końcowy</w:t>
      </w:r>
      <w:r w:rsidR="003D6025">
        <w:t xml:space="preserve"> </w:t>
      </w:r>
      <w:r w:rsidR="003D6025" w:rsidRPr="003D6025">
        <w:t xml:space="preserve"> zostanie przeprowadzony</w:t>
      </w:r>
      <w:r w:rsidR="003D6025">
        <w:t xml:space="preserve"> w </w:t>
      </w:r>
      <w:r w:rsidR="003D6025" w:rsidRPr="003D6025">
        <w:t>jednos</w:t>
      </w:r>
      <w:r w:rsidR="007C14F2">
        <w:t>tce</w:t>
      </w:r>
      <w:r w:rsidR="003D6025" w:rsidRPr="003D6025">
        <w:t xml:space="preserve"> Zamawiającego:  Państwowe Gospodarstwo Wodne Wody Polskie, Zbiornik Wodny Turawa, ul. Świerkowa 10,  46-045 Turawa z</w:t>
      </w:r>
      <w:r w:rsidR="007C3D98">
        <w:t>wanego dalej „miejscem dostawy”</w:t>
      </w:r>
      <w:r w:rsidR="003D6025" w:rsidRPr="003D6025">
        <w:t xml:space="preserve"> w terminie nie dłuższym niż 12  dni roboczych od dnia podpisania Protokołu odbioru wstępnego, nie później jednak niż do dnia  </w:t>
      </w:r>
      <w:r w:rsidR="007C3D98">
        <w:t xml:space="preserve">                     </w:t>
      </w:r>
      <w:r w:rsidR="003D6025" w:rsidRPr="003D6025">
        <w:t>19.12.2022</w:t>
      </w:r>
      <w:r w:rsidR="007C3D98">
        <w:t xml:space="preserve"> r.</w:t>
      </w:r>
      <w:r>
        <w:t xml:space="preserve">                                                                                                             </w:t>
      </w:r>
    </w:p>
    <w:sectPr w:rsidR="002C56E0" w:rsidSect="002C3E3F">
      <w:footerReference w:type="default" r:id="rId8"/>
      <w:pgSz w:w="11906" w:h="16838"/>
      <w:pgMar w:top="851" w:right="991" w:bottom="1276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087C" w14:textId="77777777" w:rsidR="00B33C18" w:rsidRDefault="00B33C18" w:rsidP="00B33C18">
      <w:pPr>
        <w:spacing w:line="240" w:lineRule="auto"/>
      </w:pPr>
      <w:r>
        <w:separator/>
      </w:r>
    </w:p>
  </w:endnote>
  <w:endnote w:type="continuationSeparator" w:id="0">
    <w:p w14:paraId="65327062" w14:textId="77777777" w:rsidR="00B33C18" w:rsidRDefault="00B33C18" w:rsidP="00B33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i/>
        <w:sz w:val="16"/>
        <w:szCs w:val="16"/>
      </w:rPr>
      <w:id w:val="170149173"/>
      <w:docPartObj>
        <w:docPartGallery w:val="Page Numbers (Bottom of Page)"/>
        <w:docPartUnique/>
      </w:docPartObj>
    </w:sdtPr>
    <w:sdtEndPr/>
    <w:sdtContent>
      <w:p w14:paraId="50C35BEA" w14:textId="14E94C80" w:rsidR="00B33C18" w:rsidRPr="00B33C18" w:rsidRDefault="00B33C18">
        <w:pPr>
          <w:pStyle w:val="Stopka"/>
          <w:jc w:val="right"/>
          <w:rPr>
            <w:rFonts w:eastAsiaTheme="majorEastAsia"/>
            <w:i/>
            <w:sz w:val="16"/>
            <w:szCs w:val="16"/>
          </w:rPr>
        </w:pPr>
        <w:r w:rsidRPr="00B33C18">
          <w:rPr>
            <w:rFonts w:eastAsiaTheme="majorEastAsia"/>
            <w:i/>
            <w:sz w:val="16"/>
            <w:szCs w:val="16"/>
          </w:rPr>
          <w:t xml:space="preserve">str. </w:t>
        </w:r>
        <w:r w:rsidRPr="00B33C18">
          <w:rPr>
            <w:rFonts w:eastAsiaTheme="minorEastAsia"/>
            <w:i/>
            <w:sz w:val="16"/>
            <w:szCs w:val="16"/>
          </w:rPr>
          <w:fldChar w:fldCharType="begin"/>
        </w:r>
        <w:r w:rsidRPr="00B33C18">
          <w:rPr>
            <w:i/>
            <w:sz w:val="16"/>
            <w:szCs w:val="16"/>
          </w:rPr>
          <w:instrText>PAGE    \* MERGEFORMAT</w:instrText>
        </w:r>
        <w:r w:rsidRPr="00B33C18">
          <w:rPr>
            <w:rFonts w:eastAsiaTheme="minorEastAsia"/>
            <w:i/>
            <w:sz w:val="16"/>
            <w:szCs w:val="16"/>
          </w:rPr>
          <w:fldChar w:fldCharType="separate"/>
        </w:r>
        <w:r w:rsidR="007C3D98" w:rsidRPr="007C3D98">
          <w:rPr>
            <w:rFonts w:eastAsiaTheme="majorEastAsia"/>
            <w:i/>
            <w:noProof/>
            <w:sz w:val="16"/>
            <w:szCs w:val="16"/>
          </w:rPr>
          <w:t>3</w:t>
        </w:r>
        <w:r w:rsidRPr="00B33C18">
          <w:rPr>
            <w:rFonts w:eastAsiaTheme="majorEastAsia"/>
            <w:i/>
            <w:sz w:val="16"/>
            <w:szCs w:val="16"/>
          </w:rPr>
          <w:fldChar w:fldCharType="end"/>
        </w:r>
      </w:p>
    </w:sdtContent>
  </w:sdt>
  <w:p w14:paraId="71A9F8B8" w14:textId="77777777" w:rsidR="00B33C18" w:rsidRDefault="00B33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8B68" w14:textId="77777777" w:rsidR="00B33C18" w:rsidRDefault="00B33C18" w:rsidP="00B33C18">
      <w:pPr>
        <w:spacing w:line="240" w:lineRule="auto"/>
      </w:pPr>
      <w:r>
        <w:separator/>
      </w:r>
    </w:p>
  </w:footnote>
  <w:footnote w:type="continuationSeparator" w:id="0">
    <w:p w14:paraId="6879E9B7" w14:textId="77777777" w:rsidR="00B33C18" w:rsidRDefault="00B33C18" w:rsidP="00B33C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396C"/>
    <w:multiLevelType w:val="hybridMultilevel"/>
    <w:tmpl w:val="213C4BF0"/>
    <w:lvl w:ilvl="0" w:tplc="CA5E0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3F0B"/>
    <w:multiLevelType w:val="hybridMultilevel"/>
    <w:tmpl w:val="A2EE13A2"/>
    <w:lvl w:ilvl="0" w:tplc="80303B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0"/>
    <w:rsid w:val="00037682"/>
    <w:rsid w:val="00071281"/>
    <w:rsid w:val="000F0D56"/>
    <w:rsid w:val="001027E5"/>
    <w:rsid w:val="00142AF1"/>
    <w:rsid w:val="001A09CD"/>
    <w:rsid w:val="00220473"/>
    <w:rsid w:val="00220AE1"/>
    <w:rsid w:val="002856D7"/>
    <w:rsid w:val="0029220E"/>
    <w:rsid w:val="002C3E3F"/>
    <w:rsid w:val="002C56E0"/>
    <w:rsid w:val="002C7D88"/>
    <w:rsid w:val="002E01D8"/>
    <w:rsid w:val="002E285F"/>
    <w:rsid w:val="002F0924"/>
    <w:rsid w:val="002F2831"/>
    <w:rsid w:val="002F79CF"/>
    <w:rsid w:val="003A4149"/>
    <w:rsid w:val="003D6025"/>
    <w:rsid w:val="0045065E"/>
    <w:rsid w:val="00465846"/>
    <w:rsid w:val="005133B6"/>
    <w:rsid w:val="0051365C"/>
    <w:rsid w:val="005F1007"/>
    <w:rsid w:val="0063650C"/>
    <w:rsid w:val="00640A26"/>
    <w:rsid w:val="006C2690"/>
    <w:rsid w:val="006C73E6"/>
    <w:rsid w:val="007844AA"/>
    <w:rsid w:val="007C14F2"/>
    <w:rsid w:val="007C3D98"/>
    <w:rsid w:val="0080341E"/>
    <w:rsid w:val="008C40EB"/>
    <w:rsid w:val="00931C70"/>
    <w:rsid w:val="00941E89"/>
    <w:rsid w:val="00977675"/>
    <w:rsid w:val="00A15122"/>
    <w:rsid w:val="00A43735"/>
    <w:rsid w:val="00A439BE"/>
    <w:rsid w:val="00A7260E"/>
    <w:rsid w:val="00AC632E"/>
    <w:rsid w:val="00B33C18"/>
    <w:rsid w:val="00B448DF"/>
    <w:rsid w:val="00B70D30"/>
    <w:rsid w:val="00C47CFF"/>
    <w:rsid w:val="00C62149"/>
    <w:rsid w:val="00C7222C"/>
    <w:rsid w:val="00CC2A1F"/>
    <w:rsid w:val="00CE0530"/>
    <w:rsid w:val="00CE5DA6"/>
    <w:rsid w:val="00D03B09"/>
    <w:rsid w:val="00D158C7"/>
    <w:rsid w:val="00D26C1D"/>
    <w:rsid w:val="00DA732E"/>
    <w:rsid w:val="00DE3E3E"/>
    <w:rsid w:val="00E1274F"/>
    <w:rsid w:val="00E815B2"/>
    <w:rsid w:val="00E87ECA"/>
    <w:rsid w:val="00EA6684"/>
    <w:rsid w:val="00EF5DDB"/>
    <w:rsid w:val="00F15981"/>
    <w:rsid w:val="00F61311"/>
    <w:rsid w:val="00F8287F"/>
    <w:rsid w:val="00F9401F"/>
    <w:rsid w:val="00FB4FD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6336"/>
  <w15:chartTrackingRefBased/>
  <w15:docId w15:val="{79E8544B-4F69-4A8C-81AB-229F385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D8"/>
    <w:pPr>
      <w:spacing w:after="0" w:line="276" w:lineRule="auto"/>
      <w:jc w:val="both"/>
    </w:pPr>
    <w:rPr>
      <w:rFonts w:ascii="Times New Roman" w:hAnsi="Times New Roman" w:cs="Times New Roman"/>
      <w:sz w:val="24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47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C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18"/>
    <w:rPr>
      <w:rFonts w:ascii="Times New Roman" w:hAnsi="Times New Roman" w:cs="Times New Roman"/>
      <w:sz w:val="24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33C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18"/>
    <w:rPr>
      <w:rFonts w:ascii="Times New Roman" w:hAnsi="Times New Roman" w:cs="Times New Roman"/>
      <w:sz w:val="24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5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5C"/>
    <w:rPr>
      <w:rFonts w:ascii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5C"/>
    <w:rPr>
      <w:rFonts w:ascii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E7F3-9BD0-409F-ADB0-B67DB90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G</dc:creator>
  <cp:keywords/>
  <dc:description/>
  <cp:lastModifiedBy>Agnieszka Grzywocz (RZGW Gliwice)</cp:lastModifiedBy>
  <cp:revision>22</cp:revision>
  <cp:lastPrinted>2022-09-22T13:56:00Z</cp:lastPrinted>
  <dcterms:created xsi:type="dcterms:W3CDTF">2022-09-12T10:43:00Z</dcterms:created>
  <dcterms:modified xsi:type="dcterms:W3CDTF">2022-10-05T06:58:00Z</dcterms:modified>
</cp:coreProperties>
</file>