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7ADF" w14:textId="03943FF9" w:rsidR="00771509" w:rsidRDefault="00771509" w:rsidP="00771509">
      <w:pPr>
        <w:pStyle w:val="Tekstpodstawowy"/>
        <w:spacing w:line="276" w:lineRule="auto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77150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4 do </w:t>
      </w:r>
      <w:r w:rsidR="00EA2972">
        <w:rPr>
          <w:rFonts w:ascii="Arial" w:hAnsi="Arial" w:cs="Arial"/>
          <w:b/>
          <w:bCs/>
          <w:color w:val="0070C0"/>
          <w:sz w:val="22"/>
          <w:szCs w:val="22"/>
        </w:rPr>
        <w:t>Z</w:t>
      </w:r>
      <w:r w:rsidRPr="00771509">
        <w:rPr>
          <w:rFonts w:ascii="Arial" w:hAnsi="Arial" w:cs="Arial"/>
          <w:b/>
          <w:bCs/>
          <w:color w:val="0070C0"/>
          <w:sz w:val="22"/>
          <w:szCs w:val="22"/>
        </w:rPr>
        <w:t>aproszenia</w:t>
      </w:r>
    </w:p>
    <w:p w14:paraId="36B5D16E" w14:textId="69FA5E58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371EC9">
        <w:rPr>
          <w:rFonts w:ascii="Arial" w:hAnsi="Arial" w:cs="Arial"/>
          <w:b/>
          <w:color w:val="0070C0"/>
          <w:sz w:val="22"/>
          <w:szCs w:val="22"/>
        </w:rPr>
        <w:t>.</w:t>
      </w:r>
      <w:r w:rsidR="00EA2972">
        <w:rPr>
          <w:rFonts w:ascii="Arial" w:hAnsi="Arial" w:cs="Arial"/>
          <w:b/>
          <w:color w:val="0070C0"/>
          <w:sz w:val="22"/>
          <w:szCs w:val="22"/>
        </w:rPr>
        <w:t>103</w:t>
      </w:r>
      <w:r w:rsidR="00371EC9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A4743F">
        <w:rPr>
          <w:rFonts w:ascii="Arial" w:hAnsi="Arial" w:cs="Arial"/>
          <w:b/>
          <w:color w:val="0070C0"/>
          <w:sz w:val="22"/>
          <w:szCs w:val="22"/>
        </w:rPr>
        <w:t>AT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5DFE668D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5ABF24A8" w14:textId="77777777" w:rsidR="00EA2972" w:rsidRPr="00EA2972" w:rsidRDefault="00EA2972" w:rsidP="00EA2972">
      <w:pPr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 w:rsidRPr="00EA2972">
        <w:rPr>
          <w:rFonts w:ascii="Arial" w:eastAsia="Times New Roman" w:hAnsi="Arial" w:cs="Arial"/>
          <w:b/>
          <w:bCs/>
          <w:i/>
          <w:iCs/>
          <w:szCs w:val="24"/>
        </w:rPr>
        <w:t>Konserwacja kanałów i cieków na terenie Zarządu Zlewni w Elblągu – zamówienie podobne NW Braniewo</w:t>
      </w:r>
    </w:p>
    <w:p w14:paraId="3CF2721C" w14:textId="77777777" w:rsidR="00E06A14" w:rsidRDefault="00E06A14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 xml:space="preserve">art. </w:t>
      </w:r>
      <w:proofErr w:type="spellStart"/>
      <w:r w:rsidRPr="00131333">
        <w:rPr>
          <w:rFonts w:ascii="Arial" w:hAnsi="Arial" w:cs="Arial"/>
          <w:b/>
          <w:sz w:val="22"/>
          <w:szCs w:val="22"/>
        </w:rPr>
        <w:t>5k</w:t>
      </w:r>
      <w:proofErr w:type="spellEnd"/>
      <w:r w:rsidRPr="00131333">
        <w:rPr>
          <w:rFonts w:ascii="Arial" w:hAnsi="Arial" w:cs="Arial"/>
          <w:b/>
          <w:sz w:val="22"/>
          <w:szCs w:val="22"/>
        </w:rPr>
        <w:t xml:space="preserve">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 xml:space="preserve">), nie zachodzą podstawy wykluczenia z postępowania o udzielenie zamówienia przewidziane w art. 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5k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 xml:space="preserve">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 xml:space="preserve">), nie zachodzą podstawy wykluczenia z postępowania o udzielenie zamówienia przewidziane w art. 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5k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 xml:space="preserve">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193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1EC9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C5FFF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818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A14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72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21</cp:revision>
  <cp:lastPrinted>2021-02-22T07:55:00Z</cp:lastPrinted>
  <dcterms:created xsi:type="dcterms:W3CDTF">2022-05-13T08:38:00Z</dcterms:created>
  <dcterms:modified xsi:type="dcterms:W3CDTF">2022-11-23T11:41:00Z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