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3F27" w14:textId="17F24286" w:rsidR="00866703" w:rsidRPr="0092361F" w:rsidRDefault="00866703" w:rsidP="003F5AB0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Załącznik nr </w:t>
      </w:r>
      <w:r w:rsidR="003F5AB0" w:rsidRPr="0092361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>2</w:t>
      </w:r>
    </w:p>
    <w:p w14:paraId="378297A1" w14:textId="77777777" w:rsidR="00866703" w:rsidRPr="0092361F" w:rsidRDefault="00550BAC" w:rsidP="003F5AB0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>do specyfikacji</w:t>
      </w:r>
      <w:r w:rsidR="00866703"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 xml:space="preserve"> istotnych</w:t>
      </w:r>
    </w:p>
    <w:p w14:paraId="27FFDAE0" w14:textId="77777777" w:rsidR="00550BAC" w:rsidRPr="0092361F" w:rsidRDefault="00550BAC" w:rsidP="003F5AB0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>warunków zamówienia</w:t>
      </w:r>
    </w:p>
    <w:p w14:paraId="1D7C7F9F" w14:textId="77777777" w:rsidR="00550BAC" w:rsidRPr="008800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3521353F" w14:textId="77777777" w:rsidR="00550BAC" w:rsidRPr="005C756D" w:rsidRDefault="00550BAC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2A3C85B" w14:textId="77777777" w:rsidR="000566D9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0566D9" w:rsidRPr="000566D9">
        <w:rPr>
          <w:rFonts w:cstheme="minorHAnsi"/>
          <w:color w:val="000000"/>
          <w:sz w:val="20"/>
          <w:szCs w:val="20"/>
          <w:lang w:eastAsia="ar-SA"/>
        </w:rPr>
        <w:t>Żelazna 59A, 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549959B" w14:textId="6049F2EB" w:rsidR="00866703" w:rsidRPr="005C756D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NIP: 5272825616, REGON: 368302575, reprezentowanym przez </w:t>
      </w:r>
    </w:p>
    <w:p w14:paraId="52FD3B4A" w14:textId="77777777" w:rsidR="00090482" w:rsidRPr="005C756D" w:rsidRDefault="00090482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Małgorzatę Wajdę – Dyrektora Regionalnego Zarządu Gospodarki Wodnej w Rzeszowie, ul. Hanasiewicza 17 B, 35-103 Rzeszów</w:t>
      </w:r>
    </w:p>
    <w:p w14:paraId="57D879D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C4B64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1954E6F0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92C5416" w14:textId="77777777" w:rsidR="00E823FC" w:rsidRPr="006143B2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 </w:t>
      </w:r>
    </w:p>
    <w:p w14:paraId="64A2B418" w14:textId="77777777" w:rsidR="00E823FC" w:rsidRPr="00970A4E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70A4E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0E3F055" w14:textId="77777777" w:rsidR="00E823FC" w:rsidRDefault="00E823FC" w:rsidP="00E823FC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NIP: ……………………. REGON: ……………………..</w:t>
      </w:r>
      <w:r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6143B2">
        <w:rPr>
          <w:rFonts w:cstheme="minorHAnsi"/>
          <w:color w:val="000000"/>
          <w:sz w:val="20"/>
          <w:szCs w:val="20"/>
          <w:lang w:eastAsia="ar-SA"/>
        </w:rPr>
        <w:t>reprezentowanym przez</w:t>
      </w:r>
      <w:r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387D122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</w:t>
      </w:r>
    </w:p>
    <w:p w14:paraId="1C6EE08B" w14:textId="77777777" w:rsidR="00E823FC" w:rsidRPr="008A5FA7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8A5FA7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64A8EA25" w14:textId="77777777" w:rsidR="00E823FC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2B6961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0DEB8B96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39A66736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FD26599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77777777" w:rsidR="00866703" w:rsidRPr="005C756D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480B803C" w14:textId="2926128E" w:rsidR="003C1271" w:rsidRPr="004F3DDE" w:rsidRDefault="003C1271" w:rsidP="003F5AB0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4F3DDE">
        <w:rPr>
          <w:rFonts w:cstheme="minorHAnsi"/>
          <w:b/>
          <w:sz w:val="20"/>
          <w:szCs w:val="20"/>
        </w:rPr>
        <w:t>„</w:t>
      </w:r>
      <w:r w:rsidR="007B532B" w:rsidRPr="007B532B">
        <w:rPr>
          <w:rFonts w:cstheme="minorHAnsi"/>
          <w:b/>
          <w:sz w:val="20"/>
          <w:szCs w:val="20"/>
        </w:rPr>
        <w:t>Wymiana sieci reperów na zbiorniku "Maziarnia” w Wilczej Woli</w:t>
      </w:r>
      <w:r w:rsidR="00E823FC" w:rsidRPr="004F3DDE">
        <w:rPr>
          <w:rFonts w:cstheme="minorHAnsi"/>
          <w:b/>
          <w:sz w:val="20"/>
          <w:szCs w:val="20"/>
        </w:rPr>
        <w:t>”</w:t>
      </w:r>
    </w:p>
    <w:p w14:paraId="3DB246B3" w14:textId="4ECCBC3B" w:rsidR="00550BAC" w:rsidRPr="005C756D" w:rsidRDefault="00550BAC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precyzuje: dokumentacja 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>techniczna</w:t>
      </w:r>
      <w:r w:rsidR="00FB1142" w:rsidRPr="004F3DD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F3DDE">
        <w:rPr>
          <w:rFonts w:eastAsia="Times New Roman" w:cstheme="minorHAnsi"/>
          <w:sz w:val="20"/>
          <w:szCs w:val="20"/>
          <w:lang w:eastAsia="ar-SA"/>
        </w:rPr>
        <w:t>oraz specyfik</w:t>
      </w:r>
      <w:r w:rsidRPr="005C756D">
        <w:rPr>
          <w:rFonts w:eastAsia="Times New Roman" w:cstheme="minorHAnsi"/>
          <w:sz w:val="20"/>
          <w:szCs w:val="20"/>
          <w:lang w:eastAsia="ar-SA"/>
        </w:rPr>
        <w:t>acja istotnych warunków zamówienia.</w:t>
      </w:r>
    </w:p>
    <w:p w14:paraId="2187CDB3" w14:textId="1F5E00DF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zgodnie z postanowieniami umowy, dokumentacją 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>techniczną</w:t>
      </w:r>
      <w:r w:rsidRPr="004F3DDE">
        <w:rPr>
          <w:rFonts w:eastAsia="Times New Roman" w:cstheme="minorHAnsi"/>
          <w:sz w:val="20"/>
          <w:szCs w:val="20"/>
          <w:lang w:eastAsia="ar-SA"/>
        </w:rPr>
        <w:t>, specyfikacją istotnych warunków zamówienia, sztuką budowlaną, obowiązującymi normami i przepisami o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4F3DDE">
        <w:rPr>
          <w:rFonts w:eastAsia="Times New Roman" w:cstheme="minorHAnsi"/>
          <w:sz w:val="20"/>
          <w:szCs w:val="20"/>
          <w:lang w:eastAsia="ar-SA"/>
        </w:rPr>
        <w:t>higieny pracy</w:t>
      </w:r>
      <w:r w:rsidR="00DD45B9" w:rsidRPr="004F3DDE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z należytą starannością, w </w:t>
      </w:r>
      <w:r w:rsidRPr="004F3DDE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zadania.</w:t>
      </w:r>
    </w:p>
    <w:p w14:paraId="71EB00D9" w14:textId="77777777" w:rsidR="003C1271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D2BD831" w14:textId="6EDCB143" w:rsidR="003C1271" w:rsidRPr="004F3DDE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wymaga zatrudnienia na podstawie umowy o pracę przez Wykonawcę lub podwykonawcę osób wykonujących </w:t>
      </w:r>
      <w:r w:rsidRPr="004F3DDE">
        <w:rPr>
          <w:rFonts w:eastAsia="Times New Roman" w:cstheme="minorHAnsi"/>
          <w:sz w:val="20"/>
          <w:szCs w:val="20"/>
          <w:lang w:eastAsia="ar-SA"/>
        </w:rPr>
        <w:t>wskazane poniżej czynności w zakresie realizacji przedmiotu umowy:</w:t>
      </w:r>
    </w:p>
    <w:p w14:paraId="0611A4C6" w14:textId="12CEC441" w:rsidR="00F75BA7" w:rsidRPr="004F3DDE" w:rsidRDefault="004F3DDE" w:rsidP="007B532B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7B532B" w:rsidRPr="007B532B">
        <w:rPr>
          <w:rFonts w:eastAsia="Times New Roman" w:cstheme="minorHAnsi"/>
          <w:sz w:val="20"/>
          <w:szCs w:val="20"/>
          <w:lang w:eastAsia="ar-SA"/>
        </w:rPr>
        <w:t>Wykonanie wymiany i stabilizacji reperów</w:t>
      </w:r>
      <w:r w:rsidR="007B532B">
        <w:rPr>
          <w:rFonts w:eastAsia="Times New Roman" w:cstheme="minorHAnsi"/>
          <w:sz w:val="20"/>
          <w:szCs w:val="20"/>
          <w:lang w:eastAsia="ar-SA"/>
        </w:rPr>
        <w:t>.</w:t>
      </w:r>
    </w:p>
    <w:bookmarkEnd w:id="0"/>
    <w:p w14:paraId="696BEFBF" w14:textId="081D46E1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>W trakcie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</w:t>
      </w:r>
      <w:r w:rsidRPr="0082146C">
        <w:rPr>
          <w:rFonts w:cstheme="minorHAnsi"/>
          <w:sz w:val="20"/>
          <w:szCs w:val="20"/>
          <w:lang w:eastAsia="ar-SA"/>
        </w:rPr>
        <w:lastRenderedPageBreak/>
        <w:t xml:space="preserve">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1838681D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3BF267E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40E7DD1A" w14:textId="77777777" w:rsidR="003C1271" w:rsidRPr="0082146C" w:rsidRDefault="003C1271" w:rsidP="003F5AB0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DE35C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2F935C60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a)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DE35C2">
        <w:rPr>
          <w:rFonts w:cstheme="minorHAnsi"/>
          <w:b/>
          <w:sz w:val="20"/>
          <w:szCs w:val="20"/>
        </w:rPr>
        <w:t xml:space="preserve">z dniem przekazania terenu realizacji </w:t>
      </w:r>
      <w:r w:rsidR="00C40F5F" w:rsidRPr="00DE35C2">
        <w:rPr>
          <w:rFonts w:cstheme="minorHAnsi"/>
          <w:b/>
          <w:sz w:val="20"/>
          <w:szCs w:val="20"/>
        </w:rPr>
        <w:t>przedmiotu umowy</w:t>
      </w:r>
    </w:p>
    <w:p w14:paraId="0F2FF51D" w14:textId="31C15EFC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  <w:b/>
          <w:bCs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b)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DE35C2">
        <w:rPr>
          <w:rFonts w:cstheme="minorHAnsi"/>
          <w:b/>
          <w:bCs/>
          <w:sz w:val="20"/>
          <w:szCs w:val="20"/>
        </w:rPr>
        <w:t xml:space="preserve">do </w:t>
      </w:r>
      <w:r w:rsidR="00DE35C2" w:rsidRPr="00DE35C2">
        <w:rPr>
          <w:rFonts w:cstheme="minorHAnsi"/>
          <w:b/>
          <w:bCs/>
          <w:sz w:val="20"/>
          <w:szCs w:val="20"/>
        </w:rPr>
        <w:t>11.12.2020 r.</w:t>
      </w:r>
    </w:p>
    <w:p w14:paraId="06D3FB12" w14:textId="08DFA1C9" w:rsidR="00540386" w:rsidRPr="00DE35C2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 w:rsidRPr="00DE35C2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E35C2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>.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cstheme="minorHAnsi"/>
          <w:sz w:val="20"/>
          <w:szCs w:val="20"/>
        </w:rPr>
        <w:t>Przekazanie terenu realizacji zadania nastąpi</w:t>
      </w:r>
      <w:r w:rsidRPr="000A6EA4">
        <w:rPr>
          <w:rFonts w:cstheme="minorHAnsi"/>
          <w:sz w:val="20"/>
          <w:szCs w:val="20"/>
        </w:rPr>
        <w:t xml:space="preserve">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7C051631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5B15972D" w14:textId="4C267BB1" w:rsidR="00550BA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Wykonawca ponosi odpowiedzialność na zasadach ogólnych za wszelkie szkody wynikłe na tym terenie, w tym za szkody wyrządzone Zamawiającemu lub osobom trzecim.</w:t>
      </w:r>
    </w:p>
    <w:p w14:paraId="02BAA539" w14:textId="77777777" w:rsidR="000D7AF4" w:rsidRPr="00CA017A" w:rsidRDefault="000D7AF4" w:rsidP="000D7AF4">
      <w:pPr>
        <w:pStyle w:val="Akapitzlist"/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A017A">
        <w:rPr>
          <w:rFonts w:eastAsia="Times New Roman" w:cstheme="minorHAnsi"/>
          <w:sz w:val="20"/>
          <w:szCs w:val="20"/>
          <w:lang w:eastAsia="ar-SA"/>
        </w:rPr>
        <w:t xml:space="preserve"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7B89380F" w14:textId="6EEED5BA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robót.</w:t>
      </w:r>
    </w:p>
    <w:p w14:paraId="5A38813F" w14:textId="4A69D56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zobowiązuje się 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realizować przedmiot </w:t>
      </w:r>
      <w:r w:rsidR="006C5630">
        <w:rPr>
          <w:rFonts w:eastAsia="Times New Roman" w:cstheme="minorHAnsi"/>
          <w:sz w:val="20"/>
          <w:szCs w:val="20"/>
          <w:lang w:eastAsia="ar-SA"/>
        </w:rPr>
        <w:t>umowy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845FD3C" w14:textId="77777777" w:rsidR="005A4C09" w:rsidRPr="0082146C" w:rsidRDefault="005A4C09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F9A0" w14:textId="0099BBF8" w:rsidR="00550BAC" w:rsidRPr="001325B4" w:rsidRDefault="00550BAC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325B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1325B4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6D78D217" w14:textId="349B5AF5" w:rsidR="001325B4" w:rsidRPr="001325B4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D36330" w14:textId="7FE920EB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zastosuje wyroby budowlane wprowadzone do obrotu zgodnie z zasadami określonymi  w ustawie z dnia 16 kwietnia 2004 r. o wyrobach budowlanych (t. j. Dz. U. z 2020 r., poz. 215) oraz w przepisach wykonawczych do tej ustawy, posiadające wymagane przepisami certyfikaty i aprobaty techniczne dopuszczenia do stosowania w Rzeczypospolitej Polskiej, w krajach Unii Europejskiej oraz w innych krajach na mocy umów stowarzyszeniowych zawartych z Unią Europejską, jak również wolnych od praw osób trzecich w dacie ich wykorzystania w celu realizacji przedmiot umowy. </w:t>
      </w:r>
    </w:p>
    <w:p w14:paraId="0E911C6E" w14:textId="18BF9F77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Na każde żądanie Zamawiającego (Inspektora Nadzoru) Wykonawca zobowiązany jest okazać stosowne dokumenty potwierdzające wprowadzenie wyrobów budowlanych do obrotu. </w:t>
      </w:r>
    </w:p>
    <w:p w14:paraId="6FFC6254" w14:textId="4D1EC47C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 przypadku wykorzystania przez Wykonawcę do wykonania robót budowlanych wyrobów budowlanych nie spełniających wymogów, o których mowa w ust. 1 niniejszego paragrafu, </w:t>
      </w:r>
      <w:r w:rsidR="00061D72" w:rsidRPr="001325B4">
        <w:rPr>
          <w:sz w:val="20"/>
          <w:szCs w:val="20"/>
        </w:rPr>
        <w:t>Zamawiając</w:t>
      </w:r>
      <w:r w:rsidR="00061D72">
        <w:rPr>
          <w:sz w:val="20"/>
          <w:szCs w:val="20"/>
        </w:rPr>
        <w:t>y</w:t>
      </w:r>
      <w:r w:rsidR="00061D72" w:rsidRPr="001325B4">
        <w:rPr>
          <w:sz w:val="20"/>
          <w:szCs w:val="20"/>
        </w:rPr>
        <w:t xml:space="preserve"> (Inspektor Nadzoru) </w:t>
      </w:r>
      <w:r w:rsidRPr="001325B4">
        <w:rPr>
          <w:sz w:val="20"/>
          <w:szCs w:val="20"/>
        </w:rPr>
        <w:t xml:space="preserve">uprawniony jest do polecenia Wykonawcy niezwłocznego ich demontażu, usunięcia oraz zastąpienia prawidłowymi wyrobami budowlanymi. Przedmiotowe czynności nastąpią na koszt i ryzyko Wykonawcy, a ponadto nie będą powodować zmian terminów realizacji </w:t>
      </w:r>
      <w:r>
        <w:rPr>
          <w:sz w:val="20"/>
          <w:szCs w:val="20"/>
        </w:rPr>
        <w:t>przedmiotu umowy</w:t>
      </w:r>
      <w:r w:rsidRPr="001325B4">
        <w:rPr>
          <w:sz w:val="20"/>
          <w:szCs w:val="20"/>
        </w:rPr>
        <w:t xml:space="preserve">. </w:t>
      </w:r>
    </w:p>
    <w:p w14:paraId="40551D76" w14:textId="23D81BB1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przyjmuje na siebie obowiązek informowania z wyprzedzeniem do 3 dni roboczych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 o terminie odbioru robót ulegających zakryciu i robót zanikających. Zgłoszenie nastąpi poprzez wpis do </w:t>
      </w:r>
      <w:r>
        <w:rPr>
          <w:sz w:val="20"/>
          <w:szCs w:val="20"/>
        </w:rPr>
        <w:t>Dziennika Prowadzenia Robót</w:t>
      </w:r>
      <w:r w:rsidRPr="001325B4">
        <w:rPr>
          <w:sz w:val="20"/>
          <w:szCs w:val="20"/>
        </w:rPr>
        <w:t xml:space="preserve"> potwierdzony pismem lub faksem. Jeżeli Wykonawca nie poinformował w powyższy sposób o tych faktach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, zobowiązany jest na własny koszt do dokonania odkrywek i przywrócenia robót do stanu poprzedniego.  </w:t>
      </w:r>
    </w:p>
    <w:p w14:paraId="1C74D31C" w14:textId="77777777" w:rsidR="001325B4" w:rsidRPr="0082146C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20B3B7" w14:textId="20C188DD" w:rsidR="001325B4" w:rsidRDefault="001325B4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6A1CCE3C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5D93667D" w14:textId="77777777" w:rsidR="00D50C7F" w:rsidRPr="00D50C7F" w:rsidRDefault="00D50C7F" w:rsidP="00D50C7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D50C7F">
        <w:rPr>
          <w:rFonts w:eastAsia="Times New Roman" w:cstheme="minorHAnsi"/>
          <w:sz w:val="20"/>
          <w:szCs w:val="20"/>
          <w:lang w:eastAsia="ar-SA"/>
        </w:rPr>
        <w:t>Roboty:</w:t>
      </w:r>
    </w:p>
    <w:p w14:paraId="3321EBC2" w14:textId="77777777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75E4805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ECD4948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578181D2" w14:textId="33B84B91" w:rsidR="00072CD7" w:rsidRPr="0092361F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5C60C4AE" w14:textId="77777777" w:rsidR="00072CD7" w:rsidRPr="00130A32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69E113D2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jest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30A32" w:rsidRPr="00130A32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</w:t>
      </w:r>
      <w:r w:rsidR="00130A32">
        <w:rPr>
          <w:rFonts w:eastAsia="Times New Roman" w:cstheme="minorHAnsi"/>
          <w:sz w:val="20"/>
          <w:szCs w:val="20"/>
          <w:lang w:eastAsia="ar-SA"/>
        </w:rPr>
        <w:t>o</w:t>
      </w:r>
      <w:r w:rsidRPr="00130A32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 zastrzeżeniem zapisu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5B26E83" w14:textId="47598831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CD6AA4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urządzenie, zagospodarowanie terenu realizacji przedmiotu zamówienia i jego likwidacja po zakończeniu  realizacji,</w:t>
      </w:r>
    </w:p>
    <w:p w14:paraId="2DC8823B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opracowanie operatu wykonawczego,</w:t>
      </w:r>
    </w:p>
    <w:p w14:paraId="0038E5F5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21DA9749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59EA9699" w14:textId="77777777" w:rsidR="00CE4D6E" w:rsidRPr="008450AE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p w14:paraId="17A053F6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62B92ABC" w14:textId="585DEEF2" w:rsidR="0092361F" w:rsidRPr="0092361F" w:rsidRDefault="0092361F" w:rsidP="0092361F">
      <w:pPr>
        <w:pStyle w:val="Akapitzlist"/>
        <w:numPr>
          <w:ilvl w:val="0"/>
          <w:numId w:val="38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Ewentualne roboty dodatkowe realizowane będą zgodnie z art.  144 ust. 1  pkt 2</w:t>
      </w:r>
      <w:r>
        <w:rPr>
          <w:rFonts w:eastAsia="Times New Roman" w:cstheme="minorHAnsi"/>
          <w:sz w:val="20"/>
          <w:szCs w:val="20"/>
          <w:lang w:eastAsia="ar-SA"/>
        </w:rPr>
        <w:t>)</w:t>
      </w:r>
      <w:r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Publicznych.</w:t>
      </w:r>
    </w:p>
    <w:p w14:paraId="74A96B0D" w14:textId="1454B2D0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 roboty dodatkowe strony ustalą wynagrodzenie w oparciu o kosztorys ofertowy  (stanowiący załącznik do umowy) sporządzony przez Wykonawcę w oparciu o zatwierdzone przez Zamawiającego przedmiary robót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(rg, kp,z, kz),</w:t>
      </w:r>
    </w:p>
    <w:p w14:paraId="57846DB3" w14:textId="105C8B37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 przypadku braku cen materiałów i najmu sprzętu w dokumentach jw.  zostaną zastosowane ceny materiałów nie wyższe niż średnie wartości cen określone w Biuletynie cen Sekocenbud za kwartał poprzedzający datę zgłoszenia konieczności wykonania robót.</w:t>
      </w:r>
    </w:p>
    <w:p w14:paraId="21B0E706" w14:textId="77777777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3BAB8AF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4EE5A725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3FA584E3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wyłączonych i stosowne pozycje kosztorysu ofertowego, będącego zał. nr 1 do umowy. W takim przypadku zostanie dokonana przez strony zmiana wynagrodzenia określonego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440D1720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7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9671801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*  Wykonawca przedmiot umowy wykona sam.</w:t>
      </w:r>
    </w:p>
    <w:p w14:paraId="645B21DC" w14:textId="0310EA1C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CEF3BC8" w14:textId="3AF1DE82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>(</w:t>
      </w:r>
      <w:r w:rsidR="00AA7172">
        <w:rPr>
          <w:rFonts w:eastAsia="Times New Roman" w:cstheme="minorHAnsi"/>
          <w:b/>
          <w:i/>
          <w:sz w:val="16"/>
          <w:szCs w:val="16"/>
          <w:lang w:eastAsia="ar-SA"/>
        </w:rPr>
        <w:t>*</w:t>
      </w: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*) niepotrzebne skreślić </w:t>
      </w:r>
    </w:p>
    <w:p w14:paraId="00D553EF" w14:textId="3AA7CB70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8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22993736" w14:textId="77777777" w:rsidR="008E5478" w:rsidRPr="0082146C" w:rsidRDefault="008E547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5192380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8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4A183D3E" w:rsidR="00550BAC" w:rsidRPr="0082146C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5C1827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1827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5C18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5C1827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5101B549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1325B4">
        <w:rPr>
          <w:rFonts w:eastAsia="Times New Roman" w:cstheme="minorHAnsi"/>
          <w:sz w:val="20"/>
          <w:szCs w:val="20"/>
          <w:lang w:eastAsia="pl-PL"/>
        </w:rPr>
        <w:t>9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60ECEE8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1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1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8512FC9" w14:textId="18E72CA9" w:rsidR="00550BAC" w:rsidRPr="00FD4873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pl-PL"/>
        </w:rPr>
        <w:t>13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5DA3367E" w14:textId="3B149C8D" w:rsidR="00B30E8C" w:rsidRPr="0082146C" w:rsidRDefault="0092361F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596E5F02" w14:textId="01965062" w:rsidR="00B30E8C" w:rsidRPr="00FD5038" w:rsidRDefault="00F53731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</w:t>
      </w:r>
      <w:r w:rsidR="0092361F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</w:t>
      </w:r>
      <w:r w:rsidR="00FD5038" w:rsidRPr="00C40F5F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</w:t>
      </w:r>
      <w:r w:rsidR="00997DEB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 xml:space="preserve"> 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znajduje zastosowanie tylko w przypadku, gdy Wykonawcą jest konsorcjum firm.</w:t>
      </w:r>
    </w:p>
    <w:p w14:paraId="68EA23AA" w14:textId="77777777" w:rsidR="00AA7172" w:rsidRDefault="00AA71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6929A45" w14:textId="6824DAC8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2845F3E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20F03C3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="000D7AF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D7AF4" w:rsidRPr="0082146C">
        <w:rPr>
          <w:rFonts w:eastAsia="Times New Roman" w:cstheme="minorHAnsi"/>
          <w:sz w:val="20"/>
          <w:szCs w:val="20"/>
          <w:lang w:eastAsia="ar-SA"/>
        </w:rPr>
        <w:t>i w okresie rękojmi za wady i gwarancji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1F16A416" w14:textId="19D2D1BE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72EB2D14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F955C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3BDBDA0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7CA9FF63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3B98E262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51D0DDC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44F8DB26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76AB4837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7077F845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7D613EAF" w14:textId="3A5120D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FD5038">
        <w:rPr>
          <w:rFonts w:eastAsia="Times New Roman" w:cstheme="minorHAnsi"/>
          <w:sz w:val="20"/>
          <w:szCs w:val="20"/>
          <w:lang w:eastAsia="ar-SA"/>
        </w:rPr>
        <w:t>***</w:t>
      </w:r>
      <w:r w:rsidRPr="0082146C">
        <w:rPr>
          <w:rFonts w:eastAsia="Times New Roman" w:cstheme="minorHAnsi"/>
          <w:sz w:val="20"/>
          <w:szCs w:val="20"/>
          <w:lang w:eastAsia="ar-SA"/>
        </w:rPr>
        <w:t>Odpowiedzialność P. .......................................... P. ............................................... za niewykonanie lub nienależyte wykonanie umowy reguluje art. 141 ustawy Prawo zamówień publicznych</w:t>
      </w:r>
      <w:r w:rsidR="006C7BC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6AEBDAE" w14:textId="1859DF53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Wykonawcy występują wspólnie ubiegając się o udzielenie zamówienia.</w:t>
      </w:r>
    </w:p>
    <w:p w14:paraId="56C4A271" w14:textId="090A7063" w:rsidR="0035417B" w:rsidRPr="0035417B" w:rsidRDefault="00FD5038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****</w:t>
      </w:r>
      <w:r w:rsidR="00550BAC" w:rsidRPr="0035417B">
        <w:rPr>
          <w:rFonts w:eastAsia="Times New Roman" w:cstheme="minorHAnsi"/>
          <w:sz w:val="20"/>
          <w:szCs w:val="20"/>
          <w:lang w:eastAsia="ar-SA"/>
        </w:rPr>
        <w:t xml:space="preserve">*Każdy wspólnik odpowiada za zobowiązania spółki, związane z realizacją niniejszej umowy, bez ograniczenia całym swoim majątkiem solidarnie z pozostałymi wspólnikami oraz ze spółką. </w:t>
      </w:r>
    </w:p>
    <w:p w14:paraId="1167560E" w14:textId="67A9FD7B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Wykonawcą jest spółka jawna</w:t>
      </w:r>
    </w:p>
    <w:p w14:paraId="445D16B3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wyraża zgodę na potrącenie kar umownych z przysługującego mu wynagrodzenia.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757D35A2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6739B142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B52280A" w14:textId="591C91C6" w:rsidR="004047D6" w:rsidRPr="0082146C" w:rsidRDefault="004047D6" w:rsidP="003F5AB0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116FA955" w14:textId="56F0DA83" w:rsidR="00550BAC" w:rsidRPr="0082146C" w:rsidRDefault="00550BAC" w:rsidP="003F5AB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 w:rsidR="00BC1DCF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dni przed terminem zakończenia przedmiotu umowy, o którym mowa w §</w:t>
      </w:r>
      <w:r w:rsidR="00F165C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03BFE8C4" w14:textId="03F3D2B8" w:rsidR="00550BAC" w:rsidRPr="0082146C" w:rsidRDefault="00550BAC" w:rsidP="003F5AB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 w:rsidR="00BC1DCF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7451543B" w14:textId="77777777" w:rsidR="00550BAC" w:rsidRPr="0082146C" w:rsidRDefault="00550BAC" w:rsidP="003F5AB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6F196201" w14:textId="77777777" w:rsidR="00550BAC" w:rsidRPr="0082146C" w:rsidRDefault="00550BAC" w:rsidP="003F5AB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3BD1A2E5" w14:textId="77777777" w:rsidR="00550BAC" w:rsidRPr="0082146C" w:rsidRDefault="00550BAC" w:rsidP="003F5AB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7462FFA2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14F5DEE4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3774A02E" w14:textId="77777777" w:rsidR="00550BAC" w:rsidRPr="0082146C" w:rsidRDefault="00550BAC" w:rsidP="003F5AB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1031C5E7" w14:textId="6C5D0351" w:rsidR="00550BAC" w:rsidRPr="00F92ACB" w:rsidRDefault="00550BAC" w:rsidP="003F5AB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datę zakończenia przedmiotu umowy uważa się datę zakończenia przez Komisję odbioru czynności </w:t>
      </w:r>
      <w:r w:rsidRPr="00F92ACB">
        <w:rPr>
          <w:rFonts w:eastAsia="Times New Roman" w:cstheme="minorHAnsi"/>
          <w:sz w:val="20"/>
          <w:szCs w:val="20"/>
          <w:lang w:eastAsia="ar-SA"/>
        </w:rPr>
        <w:t>odbioru (data podpisania protokołu odbioru końcowego przedmiotu umowy).</w:t>
      </w:r>
    </w:p>
    <w:p w14:paraId="09FE0C43" w14:textId="5213C64F" w:rsidR="00F86837" w:rsidRPr="00F92ACB" w:rsidRDefault="00F86837" w:rsidP="00F86837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92ACB">
        <w:rPr>
          <w:rFonts w:eastAsia="Times New Roman" w:cstheme="minorHAnsi"/>
          <w:sz w:val="20"/>
          <w:szCs w:val="20"/>
          <w:lang w:eastAsia="ar-SA"/>
        </w:rPr>
        <w:t>Nadzór inwestorski nad realizacją przedmiotu umowy wykonywał będzie P. ………………………………………. – Nadzór Wodny w ……………………………..</w:t>
      </w:r>
    </w:p>
    <w:p w14:paraId="6081E371" w14:textId="72290B5A" w:rsidR="004D77A9" w:rsidRPr="0082146C" w:rsidRDefault="004D77A9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FF4C8D" w14:textId="77D21F05" w:rsidR="00550BAC" w:rsidRPr="0082146C" w:rsidRDefault="00465BE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11</w:t>
      </w:r>
    </w:p>
    <w:p w14:paraId="6A28A9A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0F27D" w14:textId="61175FB1" w:rsidR="00550BAC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160CB18" w14:textId="3BE7A167" w:rsidR="00550BAC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robót.</w:t>
      </w:r>
    </w:p>
    <w:p w14:paraId="795C0679" w14:textId="77777777" w:rsidR="00465BE5" w:rsidRPr="0082146C" w:rsidRDefault="00D5495B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5A71455B" w14:textId="70538785" w:rsidR="00465BE5" w:rsidRPr="0082146C" w:rsidRDefault="00465BE5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</w:t>
      </w:r>
      <w:r w:rsidR="00061D72" w:rsidRPr="00061D72">
        <w:rPr>
          <w:rFonts w:eastAsia="Times New Roman" w:cstheme="minorHAnsi"/>
          <w:sz w:val="20"/>
          <w:szCs w:val="20"/>
          <w:lang w:eastAsia="ar-SA"/>
        </w:rPr>
        <w:t>Żelazna 59A, 00-848 Warszawa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467E9AC9" w14:textId="77777777" w:rsidR="00465BE5" w:rsidRPr="0082146C" w:rsidRDefault="0028478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0204EBFD" w14:textId="29C9975B" w:rsidR="005C756D" w:rsidRPr="0082146C" w:rsidRDefault="00D5495B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BC1DCF" w:rsidRPr="00BC1DCF">
        <w:rPr>
          <w:rFonts w:eastAsia="Times New Roman" w:cstheme="minorHAnsi"/>
          <w:sz w:val="20"/>
          <w:szCs w:val="20"/>
          <w:lang w:eastAsia="pl-PL"/>
        </w:rPr>
        <w:t>Stalowej Woli, ul. Jagiellońska 17, 37-464 Stalowa Wola</w:t>
      </w:r>
      <w:r w:rsidR="005B1730">
        <w:rPr>
          <w:rStyle w:val="lrzxr"/>
          <w:rFonts w:cstheme="minorHAnsi"/>
          <w:sz w:val="20"/>
          <w:szCs w:val="20"/>
        </w:rPr>
        <w:t>.</w:t>
      </w:r>
    </w:p>
    <w:p w14:paraId="11DDE9A8" w14:textId="47170B4B" w:rsidR="00BD592F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C75360">
        <w:rPr>
          <w:rFonts w:eastAsia="Times New Roman" w:cstheme="minorHAnsi"/>
          <w:bCs/>
          <w:sz w:val="20"/>
          <w:szCs w:val="20"/>
          <w:lang w:eastAsia="ar-SA"/>
        </w:rPr>
        <w:t>21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29C6A991" w14:textId="77777777" w:rsidR="00061D72" w:rsidRDefault="00061D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33A4860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12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010001D1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0B92758E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63024DF3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uwzględniającego zakres zrealizowanych przez niego robót oraz należne wynagrodzenie. Protokół ten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477379C5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85D3B1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77777777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0D9E0AFA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317C110" w14:textId="2A31B9B2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</w:t>
      </w:r>
      <w:r w:rsidR="00F955C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21FFD32B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6C196206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04094B7B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73A15F82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77777777" w:rsidR="006C7BC2" w:rsidRPr="0082146C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758FDB2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C43BE" w14:textId="0D1AE95B" w:rsidR="000D7FB2" w:rsidRPr="00504A8A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odpowiada z tytułu rękojmi za wady, jeżeli wada </w:t>
      </w:r>
      <w:r w:rsidR="007B532B" w:rsidRPr="007B532B">
        <w:rPr>
          <w:rFonts w:cs="Calibri"/>
          <w:b/>
          <w:bCs/>
          <w:sz w:val="20"/>
          <w:szCs w:val="20"/>
        </w:rPr>
        <w:t>wykonania wymiany i stabilizacji reperów</w:t>
      </w:r>
      <w:r w:rsidR="007B532B" w:rsidRPr="00B57331">
        <w:rPr>
          <w:rFonts w:cs="Calibri"/>
          <w:sz w:val="20"/>
          <w:szCs w:val="20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zostanie stwierdzona przed upływem </w:t>
      </w:r>
      <w:r w:rsidR="0072710B" w:rsidRPr="00504A8A">
        <w:rPr>
          <w:rFonts w:eastAsia="Times New Roman" w:cstheme="minorHAnsi"/>
          <w:b/>
          <w:bCs/>
          <w:sz w:val="20"/>
          <w:szCs w:val="20"/>
          <w:lang w:eastAsia="ar-SA"/>
        </w:rPr>
        <w:t>……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m-cy</w:t>
      </w:r>
      <w:r w:rsidR="00061D72" w:rsidRPr="00504A8A">
        <w:rPr>
          <w:rFonts w:eastAsia="Times New Roman" w:cstheme="minorHAnsi"/>
          <w:sz w:val="20"/>
          <w:szCs w:val="20"/>
          <w:lang w:eastAsia="ar-SA"/>
        </w:rPr>
        <w:t>******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odbioru końcowego przedmiotu umowy.</w:t>
      </w:r>
    </w:p>
    <w:p w14:paraId="650F8299" w14:textId="094D0E8C" w:rsidR="000D7FB2" w:rsidRPr="00504A8A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udziela gwarancji na </w:t>
      </w:r>
      <w:r w:rsidR="007B532B" w:rsidRPr="007B532B">
        <w:rPr>
          <w:rFonts w:eastAsia="Times New Roman" w:cstheme="minorHAnsi"/>
          <w:b/>
          <w:bCs/>
          <w:sz w:val="20"/>
          <w:szCs w:val="20"/>
          <w:lang w:eastAsia="ar-SA"/>
        </w:rPr>
        <w:t>wykonani</w:t>
      </w:r>
      <w:r w:rsidR="003E7E1D">
        <w:rPr>
          <w:rFonts w:eastAsia="Times New Roman" w:cstheme="minorHAnsi"/>
          <w:b/>
          <w:bCs/>
          <w:sz w:val="20"/>
          <w:szCs w:val="20"/>
          <w:lang w:eastAsia="ar-SA"/>
        </w:rPr>
        <w:t>e</w:t>
      </w:r>
      <w:r w:rsidR="007B532B" w:rsidRPr="007B532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wymiany i stabilizacji reperów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na okres </w:t>
      </w:r>
      <w:r w:rsidR="0072710B" w:rsidRPr="00504A8A">
        <w:rPr>
          <w:rFonts w:eastAsia="Times New Roman" w:cstheme="minorHAnsi"/>
          <w:b/>
          <w:bCs/>
          <w:sz w:val="20"/>
          <w:szCs w:val="20"/>
          <w:lang w:eastAsia="ar-SA"/>
        </w:rPr>
        <w:t>……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m-cy</w:t>
      </w:r>
      <w:r w:rsidR="00061D72" w:rsidRPr="00504A8A">
        <w:rPr>
          <w:rFonts w:eastAsia="Times New Roman" w:cstheme="minorHAnsi"/>
          <w:sz w:val="20"/>
          <w:szCs w:val="20"/>
          <w:lang w:eastAsia="ar-SA"/>
        </w:rPr>
        <w:t>******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daty odbioru końcowego przedmiotu umowy.</w:t>
      </w:r>
    </w:p>
    <w:p w14:paraId="4DA10EE9" w14:textId="3B410DD4" w:rsidR="00061D72" w:rsidRPr="00061D72" w:rsidRDefault="00061D72" w:rsidP="00061D72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504A8A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******UWAGA: Treść ustępu zostanie dostosowana na etapie zawarcia umowy z Wykonawcą wyłonionym w wyniku postępowania o udzieleniu zamówienia</w:t>
      </w:r>
    </w:p>
    <w:p w14:paraId="1F1218BA" w14:textId="5DE0850B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44B55B0" w14:textId="547B4BF6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zobowiązany jest usunąć wady </w:t>
      </w:r>
      <w:r w:rsidR="00417A49" w:rsidRPr="0082146C">
        <w:rPr>
          <w:rFonts w:eastAsia="Times New Roman" w:cstheme="minorHAnsi"/>
          <w:sz w:val="20"/>
          <w:szCs w:val="20"/>
          <w:lang w:eastAsia="ar-SA"/>
        </w:rPr>
        <w:t xml:space="preserve">przedmiotu rękojmi za wady i gwarancji </w:t>
      </w:r>
      <w:r w:rsidRPr="0082146C">
        <w:rPr>
          <w:rFonts w:eastAsia="Times New Roman" w:cstheme="minorHAnsi"/>
          <w:sz w:val="20"/>
          <w:szCs w:val="20"/>
          <w:lang w:eastAsia="ar-SA"/>
        </w:rPr>
        <w:t>w okresie rękojmi za wady i gwarancji w terminie wyznaczonym przez Zamawiającego.</w:t>
      </w:r>
    </w:p>
    <w:p w14:paraId="29230AAB" w14:textId="77777777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</w:t>
      </w:r>
      <w:r>
        <w:rPr>
          <w:rFonts w:eastAsia="Times New Roman" w:cstheme="minorHAnsi"/>
          <w:sz w:val="20"/>
          <w:szCs w:val="20"/>
          <w:lang w:eastAsia="ar-SA"/>
        </w:rPr>
        <w:t>opóźnienia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</w:t>
      </w:r>
      <w:r>
        <w:rPr>
          <w:rFonts w:eastAsia="Times New Roman" w:cstheme="minorHAnsi"/>
          <w:sz w:val="20"/>
          <w:szCs w:val="20"/>
          <w:lang w:eastAsia="ar-SA"/>
        </w:rPr>
        <w:t>opóźnieniem</w:t>
      </w:r>
      <w:r w:rsidRPr="0082146C">
        <w:rPr>
          <w:rFonts w:eastAsia="Times New Roman" w:cstheme="minorHAnsi"/>
          <w:sz w:val="20"/>
          <w:szCs w:val="20"/>
          <w:lang w:eastAsia="ar-SA"/>
        </w:rPr>
        <w:t>, w tym też uprawnień do naliczania kar umownych i odszkodowania uzupełniającego.</w:t>
      </w:r>
    </w:p>
    <w:p w14:paraId="405D11C5" w14:textId="77777777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4D7F8FA0" w14:textId="77777777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wykonywać uprawnienia z tytułu rękojmi za wady niezależnie od uprawnień wynikających z gwarancji.</w:t>
      </w:r>
    </w:p>
    <w:p w14:paraId="59893E2C" w14:textId="77777777" w:rsidR="00764995" w:rsidRDefault="00764995" w:rsidP="00B458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F7FA6D" w14:textId="35A7D1E7" w:rsidR="00896B3E" w:rsidRPr="0082146C" w:rsidRDefault="00896B3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503202A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1B09B1F3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2A83263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10B5F84B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3002FE88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7342FF93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65DED535" w14:textId="40FD53B6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11 ust.8 ustawy P</w:t>
      </w:r>
      <w:r w:rsidR="0072710B">
        <w:rPr>
          <w:rFonts w:eastAsia="Times New Roman" w:cstheme="minorHAnsi"/>
          <w:sz w:val="20"/>
          <w:szCs w:val="20"/>
          <w:lang w:eastAsia="ar-SA"/>
        </w:rPr>
        <w:t>ZP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jest mniejsza od 15% wartości zamówienia określonej pierwotnie w umowie.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6D2DA17" w14:textId="77777777" w:rsidR="007510F1" w:rsidRDefault="007510F1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8D9CAE" w14:textId="737B3134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23F026ED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4D6B28" w14:textId="77777777" w:rsidR="001325B4" w:rsidRPr="006143B2" w:rsidRDefault="001325B4" w:rsidP="001325B4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2DF1944" w14:textId="77777777" w:rsidR="000B2ABC" w:rsidRPr="00370F75" w:rsidRDefault="000B2ABC" w:rsidP="000B2ABC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>W sprawach nieuregulowanych w niniejszej umowie stosuje się przepisy Kodeksu cywilnego, ustawy z dnia 29 stycznia 2004 r. Prawo zamówień publicznych (tekst jedn. Dz. U. z 2019 r. poz. 1843 z późn. zm.) oraz w sprawach procesowych przepisy Kodeksu postępowania cywilnego.</w:t>
      </w:r>
    </w:p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7DACE3FB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18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F8724D" w14:textId="6BDE4739" w:rsidR="00550BAC" w:rsidRPr="0082146C" w:rsidRDefault="00031E9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19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70759BEB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AEB6D18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17BDBF" w14:textId="77777777" w:rsidR="0058642C" w:rsidRPr="007D2DC1" w:rsidRDefault="00131A5B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 xml:space="preserve">Zamawiający: </w:t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="0058642C" w:rsidRPr="007D2DC1">
        <w:rPr>
          <w:rFonts w:eastAsia="Times New Roman" w:cstheme="minorHAnsi"/>
          <w:b/>
          <w:lang w:eastAsia="ar-SA"/>
        </w:rPr>
        <w:tab/>
        <w:t>Wykonawca:</w:t>
      </w:r>
    </w:p>
    <w:p w14:paraId="7C46FA69" w14:textId="0105EB12" w:rsidR="0028478F" w:rsidRPr="005C756D" w:rsidRDefault="0028478F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4A01794B" w14:textId="77777777" w:rsidR="0028478F" w:rsidRPr="005C756D" w:rsidRDefault="0028478F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597027F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478A3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8E5625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8B8E2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D9374C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763562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2F6FF697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7D60626C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ACCB75" w14:textId="01063C06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950AC" w14:textId="1CD8D3EB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69FDC" w14:textId="416F8B52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F409ECE" w14:textId="1D1932C2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ABD01EF" w14:textId="70001646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406F94" w14:textId="63055030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4FE0955D" w14:textId="4C8D2713" w:rsidR="0058642C" w:rsidRPr="0058642C" w:rsidRDefault="0058642C" w:rsidP="0058642C">
      <w:pPr>
        <w:spacing w:after="0" w:line="240" w:lineRule="auto"/>
        <w:rPr>
          <w:rFonts w:cstheme="minorHAnsi"/>
          <w:b/>
        </w:rPr>
      </w:pPr>
      <w:r w:rsidRPr="0058642C">
        <w:rPr>
          <w:rFonts w:cstheme="minorHAnsi"/>
          <w:b/>
        </w:rPr>
        <w:t>„</w:t>
      </w:r>
      <w:r w:rsidR="007B532B" w:rsidRPr="007B532B">
        <w:rPr>
          <w:rFonts w:cstheme="minorHAnsi"/>
          <w:b/>
        </w:rPr>
        <w:t>Wymiana sieci reperów na zbiorniku "Maziarnia” w Wilczej Woli</w:t>
      </w:r>
      <w:r w:rsidRPr="0058642C">
        <w:rPr>
          <w:rFonts w:cstheme="minorHAnsi"/>
          <w:b/>
        </w:rPr>
        <w:t>”</w:t>
      </w: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764995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134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E85E8" w14:textId="77777777" w:rsidR="00177871" w:rsidRDefault="00177871">
      <w:pPr>
        <w:spacing w:after="0" w:line="240" w:lineRule="auto"/>
      </w:pPr>
      <w:r>
        <w:separator/>
      </w:r>
    </w:p>
  </w:endnote>
  <w:endnote w:type="continuationSeparator" w:id="0">
    <w:p w14:paraId="550CCD71" w14:textId="77777777" w:rsidR="00177871" w:rsidRDefault="0017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8C47" w14:textId="77777777" w:rsidR="00177871" w:rsidRDefault="00177871">
      <w:pPr>
        <w:spacing w:after="0" w:line="240" w:lineRule="auto"/>
      </w:pPr>
      <w:r>
        <w:separator/>
      </w:r>
    </w:p>
  </w:footnote>
  <w:footnote w:type="continuationSeparator" w:id="0">
    <w:p w14:paraId="2A924847" w14:textId="77777777" w:rsidR="00177871" w:rsidRDefault="0017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07B5C"/>
    <w:multiLevelType w:val="hybridMultilevel"/>
    <w:tmpl w:val="98428D62"/>
    <w:lvl w:ilvl="0" w:tplc="7A3827CC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EC55F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9F4EA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DA73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EEA2CD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458AC1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C68AF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8EDA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4083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D6F2B8E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640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6"/>
  </w:num>
  <w:num w:numId="12">
    <w:abstractNumId w:val="12"/>
  </w:num>
  <w:num w:numId="13">
    <w:abstractNumId w:val="14"/>
  </w:num>
  <w:num w:numId="14">
    <w:abstractNumId w:val="18"/>
  </w:num>
  <w:num w:numId="15">
    <w:abstractNumId w:val="29"/>
  </w:num>
  <w:num w:numId="16">
    <w:abstractNumId w:val="33"/>
  </w:num>
  <w:num w:numId="17">
    <w:abstractNumId w:val="47"/>
  </w:num>
  <w:num w:numId="18">
    <w:abstractNumId w:val="24"/>
  </w:num>
  <w:num w:numId="19">
    <w:abstractNumId w:val="37"/>
  </w:num>
  <w:num w:numId="20">
    <w:abstractNumId w:val="21"/>
  </w:num>
  <w:num w:numId="21">
    <w:abstractNumId w:val="39"/>
  </w:num>
  <w:num w:numId="22">
    <w:abstractNumId w:val="43"/>
  </w:num>
  <w:num w:numId="23">
    <w:abstractNumId w:val="32"/>
  </w:num>
  <w:num w:numId="24">
    <w:abstractNumId w:val="20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8"/>
  </w:num>
  <w:num w:numId="29">
    <w:abstractNumId w:val="26"/>
  </w:num>
  <w:num w:numId="30">
    <w:abstractNumId w:val="13"/>
  </w:num>
  <w:num w:numId="31">
    <w:abstractNumId w:val="19"/>
  </w:num>
  <w:num w:numId="32">
    <w:abstractNumId w:val="38"/>
  </w:num>
  <w:num w:numId="33">
    <w:abstractNumId w:val="25"/>
  </w:num>
  <w:num w:numId="34">
    <w:abstractNumId w:val="41"/>
  </w:num>
  <w:num w:numId="35">
    <w:abstractNumId w:val="22"/>
  </w:num>
  <w:num w:numId="36">
    <w:abstractNumId w:val="45"/>
  </w:num>
  <w:num w:numId="37">
    <w:abstractNumId w:val="40"/>
  </w:num>
  <w:num w:numId="38">
    <w:abstractNumId w:val="31"/>
  </w:num>
  <w:num w:numId="39">
    <w:abstractNumId w:val="34"/>
  </w:num>
  <w:num w:numId="40">
    <w:abstractNumId w:val="10"/>
  </w:num>
  <w:num w:numId="41">
    <w:abstractNumId w:val="23"/>
  </w:num>
  <w:num w:numId="42">
    <w:abstractNumId w:val="5"/>
  </w:num>
  <w:num w:numId="43">
    <w:abstractNumId w:val="30"/>
  </w:num>
  <w:num w:numId="44">
    <w:abstractNumId w:val="49"/>
  </w:num>
  <w:num w:numId="45">
    <w:abstractNumId w:val="48"/>
  </w:num>
  <w:num w:numId="46">
    <w:abstractNumId w:val="51"/>
  </w:num>
  <w:num w:numId="47">
    <w:abstractNumId w:val="35"/>
  </w:num>
  <w:num w:numId="48">
    <w:abstractNumId w:val="27"/>
  </w:num>
  <w:num w:numId="49">
    <w:abstractNumId w:val="36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1E9C"/>
    <w:rsid w:val="00035E60"/>
    <w:rsid w:val="00037750"/>
    <w:rsid w:val="000452A8"/>
    <w:rsid w:val="000566D9"/>
    <w:rsid w:val="00061D72"/>
    <w:rsid w:val="00064639"/>
    <w:rsid w:val="000700C6"/>
    <w:rsid w:val="0007158B"/>
    <w:rsid w:val="00072A89"/>
    <w:rsid w:val="00072CD7"/>
    <w:rsid w:val="00080FCC"/>
    <w:rsid w:val="000823EB"/>
    <w:rsid w:val="00083435"/>
    <w:rsid w:val="00083F4D"/>
    <w:rsid w:val="00084C74"/>
    <w:rsid w:val="00090482"/>
    <w:rsid w:val="00097F62"/>
    <w:rsid w:val="000A6EA4"/>
    <w:rsid w:val="000B2ABC"/>
    <w:rsid w:val="000B305A"/>
    <w:rsid w:val="000B6686"/>
    <w:rsid w:val="000C0E68"/>
    <w:rsid w:val="000C1337"/>
    <w:rsid w:val="000C30DD"/>
    <w:rsid w:val="000C738E"/>
    <w:rsid w:val="000D4A26"/>
    <w:rsid w:val="000D7315"/>
    <w:rsid w:val="000D7AF4"/>
    <w:rsid w:val="000D7FB2"/>
    <w:rsid w:val="000E0C3E"/>
    <w:rsid w:val="000E710C"/>
    <w:rsid w:val="000F0877"/>
    <w:rsid w:val="000F493B"/>
    <w:rsid w:val="000F73D7"/>
    <w:rsid w:val="00100D10"/>
    <w:rsid w:val="00105DA4"/>
    <w:rsid w:val="0011000B"/>
    <w:rsid w:val="00110BD7"/>
    <w:rsid w:val="00111729"/>
    <w:rsid w:val="001154EB"/>
    <w:rsid w:val="00130A32"/>
    <w:rsid w:val="00131A5B"/>
    <w:rsid w:val="001325B4"/>
    <w:rsid w:val="00160330"/>
    <w:rsid w:val="00161D3A"/>
    <w:rsid w:val="001639B8"/>
    <w:rsid w:val="00164433"/>
    <w:rsid w:val="0016735C"/>
    <w:rsid w:val="00167ACC"/>
    <w:rsid w:val="001766A9"/>
    <w:rsid w:val="00177871"/>
    <w:rsid w:val="0019005E"/>
    <w:rsid w:val="00190753"/>
    <w:rsid w:val="00195A85"/>
    <w:rsid w:val="001A06A8"/>
    <w:rsid w:val="001C0845"/>
    <w:rsid w:val="001D3941"/>
    <w:rsid w:val="0020146F"/>
    <w:rsid w:val="00203EFC"/>
    <w:rsid w:val="00222634"/>
    <w:rsid w:val="002250F3"/>
    <w:rsid w:val="00232293"/>
    <w:rsid w:val="00232AC0"/>
    <w:rsid w:val="00234EDC"/>
    <w:rsid w:val="00237C83"/>
    <w:rsid w:val="00241278"/>
    <w:rsid w:val="00241370"/>
    <w:rsid w:val="0025374B"/>
    <w:rsid w:val="00261191"/>
    <w:rsid w:val="002632DE"/>
    <w:rsid w:val="00263C64"/>
    <w:rsid w:val="0027457F"/>
    <w:rsid w:val="00277BEC"/>
    <w:rsid w:val="0028478F"/>
    <w:rsid w:val="0028760A"/>
    <w:rsid w:val="002A3005"/>
    <w:rsid w:val="002A3F75"/>
    <w:rsid w:val="002B570E"/>
    <w:rsid w:val="002B661A"/>
    <w:rsid w:val="002C0F30"/>
    <w:rsid w:val="002C25A8"/>
    <w:rsid w:val="002D64AB"/>
    <w:rsid w:val="002E4B5D"/>
    <w:rsid w:val="002F1804"/>
    <w:rsid w:val="00301A6B"/>
    <w:rsid w:val="0031628F"/>
    <w:rsid w:val="00317837"/>
    <w:rsid w:val="00327BD4"/>
    <w:rsid w:val="003370B0"/>
    <w:rsid w:val="0033729F"/>
    <w:rsid w:val="0035417B"/>
    <w:rsid w:val="00356597"/>
    <w:rsid w:val="00356626"/>
    <w:rsid w:val="0036792C"/>
    <w:rsid w:val="003714F0"/>
    <w:rsid w:val="0037318C"/>
    <w:rsid w:val="0037445D"/>
    <w:rsid w:val="00374B25"/>
    <w:rsid w:val="003907E1"/>
    <w:rsid w:val="003947E3"/>
    <w:rsid w:val="00396498"/>
    <w:rsid w:val="003A422E"/>
    <w:rsid w:val="003B2CBA"/>
    <w:rsid w:val="003B5F1E"/>
    <w:rsid w:val="003C1271"/>
    <w:rsid w:val="003C2DB1"/>
    <w:rsid w:val="003C7252"/>
    <w:rsid w:val="003D609F"/>
    <w:rsid w:val="003E130C"/>
    <w:rsid w:val="003E7E1D"/>
    <w:rsid w:val="003F5AB0"/>
    <w:rsid w:val="004047D6"/>
    <w:rsid w:val="00406035"/>
    <w:rsid w:val="00417A49"/>
    <w:rsid w:val="004202D8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29A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4F3DDE"/>
    <w:rsid w:val="00504A8A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5824"/>
    <w:rsid w:val="005A15C6"/>
    <w:rsid w:val="005A470B"/>
    <w:rsid w:val="005A4C09"/>
    <w:rsid w:val="005B1730"/>
    <w:rsid w:val="005B17DE"/>
    <w:rsid w:val="005C0CC1"/>
    <w:rsid w:val="005C1827"/>
    <w:rsid w:val="005C420C"/>
    <w:rsid w:val="005C4BAB"/>
    <w:rsid w:val="005C756D"/>
    <w:rsid w:val="005D777D"/>
    <w:rsid w:val="005E2FB2"/>
    <w:rsid w:val="005F3A0B"/>
    <w:rsid w:val="00601CC0"/>
    <w:rsid w:val="0060732F"/>
    <w:rsid w:val="0061331C"/>
    <w:rsid w:val="0062474C"/>
    <w:rsid w:val="00632B4D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B643B"/>
    <w:rsid w:val="006C5630"/>
    <w:rsid w:val="006C7BC2"/>
    <w:rsid w:val="006D0CC3"/>
    <w:rsid w:val="006E0FAD"/>
    <w:rsid w:val="007015DE"/>
    <w:rsid w:val="00705001"/>
    <w:rsid w:val="0071182F"/>
    <w:rsid w:val="007141CE"/>
    <w:rsid w:val="0071483D"/>
    <w:rsid w:val="00716CE8"/>
    <w:rsid w:val="0072201F"/>
    <w:rsid w:val="0072710B"/>
    <w:rsid w:val="00737281"/>
    <w:rsid w:val="0074466E"/>
    <w:rsid w:val="007510F1"/>
    <w:rsid w:val="007534AB"/>
    <w:rsid w:val="00764995"/>
    <w:rsid w:val="00770EB8"/>
    <w:rsid w:val="007717E3"/>
    <w:rsid w:val="00772A53"/>
    <w:rsid w:val="0078698A"/>
    <w:rsid w:val="00787AC7"/>
    <w:rsid w:val="0079149F"/>
    <w:rsid w:val="007975A0"/>
    <w:rsid w:val="007A0F56"/>
    <w:rsid w:val="007A1986"/>
    <w:rsid w:val="007A593D"/>
    <w:rsid w:val="007B23CA"/>
    <w:rsid w:val="007B50F3"/>
    <w:rsid w:val="007B532B"/>
    <w:rsid w:val="007D0E65"/>
    <w:rsid w:val="007D440E"/>
    <w:rsid w:val="007F0C2D"/>
    <w:rsid w:val="007F1FD0"/>
    <w:rsid w:val="007F4583"/>
    <w:rsid w:val="00800978"/>
    <w:rsid w:val="0082146C"/>
    <w:rsid w:val="0083040B"/>
    <w:rsid w:val="00836AF0"/>
    <w:rsid w:val="00837A28"/>
    <w:rsid w:val="00840F13"/>
    <w:rsid w:val="008450AE"/>
    <w:rsid w:val="00853ED1"/>
    <w:rsid w:val="00866703"/>
    <w:rsid w:val="0087020E"/>
    <w:rsid w:val="008706F0"/>
    <w:rsid w:val="008800AC"/>
    <w:rsid w:val="00896B3E"/>
    <w:rsid w:val="008A3A08"/>
    <w:rsid w:val="008A4AB5"/>
    <w:rsid w:val="008A7FED"/>
    <w:rsid w:val="008B4802"/>
    <w:rsid w:val="008B7EAA"/>
    <w:rsid w:val="008C1FDA"/>
    <w:rsid w:val="008C2062"/>
    <w:rsid w:val="008D2ED0"/>
    <w:rsid w:val="008E5478"/>
    <w:rsid w:val="008F72B5"/>
    <w:rsid w:val="009051CE"/>
    <w:rsid w:val="00915FD3"/>
    <w:rsid w:val="0092361F"/>
    <w:rsid w:val="00925D57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844CD"/>
    <w:rsid w:val="009847BD"/>
    <w:rsid w:val="00991936"/>
    <w:rsid w:val="009921E9"/>
    <w:rsid w:val="00993511"/>
    <w:rsid w:val="009948B5"/>
    <w:rsid w:val="00994FA2"/>
    <w:rsid w:val="00996F21"/>
    <w:rsid w:val="00997DEB"/>
    <w:rsid w:val="009A5665"/>
    <w:rsid w:val="009B4C07"/>
    <w:rsid w:val="009C7702"/>
    <w:rsid w:val="009D3EFE"/>
    <w:rsid w:val="009D4A10"/>
    <w:rsid w:val="009E420D"/>
    <w:rsid w:val="009E602F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068D"/>
    <w:rsid w:val="00A74863"/>
    <w:rsid w:val="00A80A28"/>
    <w:rsid w:val="00A94DB0"/>
    <w:rsid w:val="00AA3F84"/>
    <w:rsid w:val="00AA7172"/>
    <w:rsid w:val="00AB21AC"/>
    <w:rsid w:val="00AB2E0B"/>
    <w:rsid w:val="00AB49EE"/>
    <w:rsid w:val="00AC5AA7"/>
    <w:rsid w:val="00AD04D9"/>
    <w:rsid w:val="00AD2524"/>
    <w:rsid w:val="00AE0BD8"/>
    <w:rsid w:val="00AF617A"/>
    <w:rsid w:val="00B00E9C"/>
    <w:rsid w:val="00B22F1B"/>
    <w:rsid w:val="00B26CC8"/>
    <w:rsid w:val="00B30E8C"/>
    <w:rsid w:val="00B314E4"/>
    <w:rsid w:val="00B3690D"/>
    <w:rsid w:val="00B423F9"/>
    <w:rsid w:val="00B4582E"/>
    <w:rsid w:val="00B713B3"/>
    <w:rsid w:val="00B75143"/>
    <w:rsid w:val="00B821FF"/>
    <w:rsid w:val="00B8659E"/>
    <w:rsid w:val="00B8758C"/>
    <w:rsid w:val="00B912F9"/>
    <w:rsid w:val="00B96CC0"/>
    <w:rsid w:val="00BA3E70"/>
    <w:rsid w:val="00BA5837"/>
    <w:rsid w:val="00BB143F"/>
    <w:rsid w:val="00BB2600"/>
    <w:rsid w:val="00BC1DCF"/>
    <w:rsid w:val="00BC5509"/>
    <w:rsid w:val="00BD592F"/>
    <w:rsid w:val="00BE0D33"/>
    <w:rsid w:val="00BF2C6A"/>
    <w:rsid w:val="00BF6CD1"/>
    <w:rsid w:val="00C00E75"/>
    <w:rsid w:val="00C01452"/>
    <w:rsid w:val="00C02C96"/>
    <w:rsid w:val="00C07CAE"/>
    <w:rsid w:val="00C106D9"/>
    <w:rsid w:val="00C17CEE"/>
    <w:rsid w:val="00C356B5"/>
    <w:rsid w:val="00C40F5F"/>
    <w:rsid w:val="00C451B1"/>
    <w:rsid w:val="00C54C1E"/>
    <w:rsid w:val="00C55F36"/>
    <w:rsid w:val="00C6554D"/>
    <w:rsid w:val="00C73A8E"/>
    <w:rsid w:val="00C73F6F"/>
    <w:rsid w:val="00C75360"/>
    <w:rsid w:val="00C83FC8"/>
    <w:rsid w:val="00C97F04"/>
    <w:rsid w:val="00CA017A"/>
    <w:rsid w:val="00CA4F49"/>
    <w:rsid w:val="00CB11E6"/>
    <w:rsid w:val="00CB31F5"/>
    <w:rsid w:val="00CB543A"/>
    <w:rsid w:val="00CB708B"/>
    <w:rsid w:val="00CD0E4E"/>
    <w:rsid w:val="00CD0EAE"/>
    <w:rsid w:val="00CD6AA4"/>
    <w:rsid w:val="00CE3686"/>
    <w:rsid w:val="00CE4D6E"/>
    <w:rsid w:val="00CF6305"/>
    <w:rsid w:val="00D0286F"/>
    <w:rsid w:val="00D115FA"/>
    <w:rsid w:val="00D1611D"/>
    <w:rsid w:val="00D16767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0C7F"/>
    <w:rsid w:val="00D5495B"/>
    <w:rsid w:val="00D63EF8"/>
    <w:rsid w:val="00D65BB3"/>
    <w:rsid w:val="00D83BB2"/>
    <w:rsid w:val="00D86118"/>
    <w:rsid w:val="00D86DC1"/>
    <w:rsid w:val="00D9337E"/>
    <w:rsid w:val="00D94EB4"/>
    <w:rsid w:val="00D95F58"/>
    <w:rsid w:val="00DA0650"/>
    <w:rsid w:val="00DA2430"/>
    <w:rsid w:val="00DA48E8"/>
    <w:rsid w:val="00DC42A2"/>
    <w:rsid w:val="00DC4566"/>
    <w:rsid w:val="00DC4FDE"/>
    <w:rsid w:val="00DD45B9"/>
    <w:rsid w:val="00DD493B"/>
    <w:rsid w:val="00DD4D87"/>
    <w:rsid w:val="00DE0D3F"/>
    <w:rsid w:val="00DE31A6"/>
    <w:rsid w:val="00DE35C2"/>
    <w:rsid w:val="00DE7FC1"/>
    <w:rsid w:val="00DF37E5"/>
    <w:rsid w:val="00E10D53"/>
    <w:rsid w:val="00E270F1"/>
    <w:rsid w:val="00E33865"/>
    <w:rsid w:val="00E42C69"/>
    <w:rsid w:val="00E57503"/>
    <w:rsid w:val="00E6196E"/>
    <w:rsid w:val="00E633F4"/>
    <w:rsid w:val="00E6517B"/>
    <w:rsid w:val="00E81C53"/>
    <w:rsid w:val="00E823FC"/>
    <w:rsid w:val="00EA107C"/>
    <w:rsid w:val="00EA4742"/>
    <w:rsid w:val="00EB329C"/>
    <w:rsid w:val="00EB3F1C"/>
    <w:rsid w:val="00EB70D6"/>
    <w:rsid w:val="00EC6114"/>
    <w:rsid w:val="00EE6F74"/>
    <w:rsid w:val="00EF05D7"/>
    <w:rsid w:val="00EF7E63"/>
    <w:rsid w:val="00F11901"/>
    <w:rsid w:val="00F12DE2"/>
    <w:rsid w:val="00F165C3"/>
    <w:rsid w:val="00F26B77"/>
    <w:rsid w:val="00F33A3C"/>
    <w:rsid w:val="00F348B7"/>
    <w:rsid w:val="00F349EC"/>
    <w:rsid w:val="00F437EF"/>
    <w:rsid w:val="00F52C7A"/>
    <w:rsid w:val="00F53731"/>
    <w:rsid w:val="00F566D3"/>
    <w:rsid w:val="00F62C60"/>
    <w:rsid w:val="00F63B53"/>
    <w:rsid w:val="00F63F6B"/>
    <w:rsid w:val="00F660CE"/>
    <w:rsid w:val="00F72227"/>
    <w:rsid w:val="00F73C1F"/>
    <w:rsid w:val="00F75BA7"/>
    <w:rsid w:val="00F76E4B"/>
    <w:rsid w:val="00F77773"/>
    <w:rsid w:val="00F86837"/>
    <w:rsid w:val="00F92375"/>
    <w:rsid w:val="00F92ACB"/>
    <w:rsid w:val="00F955C8"/>
    <w:rsid w:val="00FA2D47"/>
    <w:rsid w:val="00FA3ACF"/>
    <w:rsid w:val="00FB1142"/>
    <w:rsid w:val="00FB1772"/>
    <w:rsid w:val="00FB45E0"/>
    <w:rsid w:val="00FC2152"/>
    <w:rsid w:val="00FC2358"/>
    <w:rsid w:val="00FC2850"/>
    <w:rsid w:val="00FC4116"/>
    <w:rsid w:val="00FC41D4"/>
    <w:rsid w:val="00FC61D9"/>
    <w:rsid w:val="00FD2D1D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533F-42A3-4563-B27E-B2ECD9F3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6479</Words>
  <Characters>38876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Dominika Borczyk-Kopacz (RZGW Rzeszów)</cp:lastModifiedBy>
  <cp:revision>40</cp:revision>
  <cp:lastPrinted>2018-04-27T09:23:00Z</cp:lastPrinted>
  <dcterms:created xsi:type="dcterms:W3CDTF">2020-05-06T09:58:00Z</dcterms:created>
  <dcterms:modified xsi:type="dcterms:W3CDTF">2020-10-09T11:48:00Z</dcterms:modified>
</cp:coreProperties>
</file>