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7CFF" w14:textId="6A16C59C" w:rsidR="007F04CB" w:rsidRPr="007F04CB" w:rsidRDefault="00737962" w:rsidP="007F04CB">
      <w:pPr>
        <w:pStyle w:val="NormalnyWeb"/>
        <w:jc w:val="center"/>
        <w:rPr>
          <w:b/>
          <w:bCs/>
          <w:u w:val="single"/>
        </w:rPr>
      </w:pPr>
      <w:r w:rsidRPr="007F04CB">
        <w:rPr>
          <w:rStyle w:val="Pogrubienie"/>
          <w:u w:val="single"/>
        </w:rPr>
        <w:t>Opis Przedmiot Zamówienia</w:t>
      </w:r>
    </w:p>
    <w:p w14:paraId="5F94B849" w14:textId="77777777" w:rsidR="007F04CB" w:rsidRPr="007F04CB" w:rsidRDefault="007F04CB" w:rsidP="007F04CB">
      <w:pPr>
        <w:pStyle w:val="Default"/>
        <w:numPr>
          <w:ilvl w:val="0"/>
          <w:numId w:val="21"/>
        </w:numPr>
        <w:spacing w:before="120" w:after="27"/>
        <w:ind w:left="284"/>
        <w:jc w:val="both"/>
        <w:rPr>
          <w:rFonts w:eastAsiaTheme="minorEastAsia"/>
          <w:color w:val="000000" w:themeColor="text1"/>
        </w:rPr>
      </w:pPr>
      <w:r w:rsidRPr="007F04CB">
        <w:t xml:space="preserve">Przedmiotem </w:t>
      </w:r>
      <w:r w:rsidRPr="007F04CB">
        <w:rPr>
          <w:color w:val="auto"/>
        </w:rPr>
        <w:t xml:space="preserve">zamówienia jest zakup i dostawa 2-óch samochodów osobowych, </w:t>
      </w:r>
      <w:r w:rsidRPr="007F04CB">
        <w:rPr>
          <w:b/>
          <w:bCs/>
          <w:color w:val="auto"/>
          <w:u w:val="single"/>
        </w:rPr>
        <w:t>typu SUV</w:t>
      </w:r>
      <w:r w:rsidRPr="007F04CB">
        <w:rPr>
          <w:color w:val="auto"/>
        </w:rPr>
        <w:t xml:space="preserve">,  </w:t>
      </w:r>
      <w:r w:rsidRPr="007F04CB">
        <w:rPr>
          <w:color w:val="auto"/>
        </w:rPr>
        <w:br/>
        <w:t>po jednym:</w:t>
      </w:r>
      <w:r w:rsidRPr="007F04CB">
        <w:rPr>
          <w:color w:val="auto"/>
        </w:rPr>
        <w:tab/>
      </w:r>
    </w:p>
    <w:p w14:paraId="3F79FE21" w14:textId="66E7A43D" w:rsidR="007F04CB" w:rsidRPr="007F04CB" w:rsidRDefault="007F04CB" w:rsidP="007F04CB">
      <w:pPr>
        <w:pStyle w:val="Default"/>
        <w:spacing w:before="120" w:after="27"/>
        <w:ind w:left="284"/>
        <w:jc w:val="both"/>
        <w:rPr>
          <w:rFonts w:eastAsiaTheme="minorEastAsia"/>
          <w:color w:val="000000" w:themeColor="text1"/>
        </w:rPr>
      </w:pPr>
      <w:r w:rsidRPr="007F04CB">
        <w:rPr>
          <w:color w:val="auto"/>
        </w:rPr>
        <w:br/>
        <w:t xml:space="preserve">- </w:t>
      </w:r>
      <w:r w:rsidRPr="007F04CB">
        <w:rPr>
          <w:color w:val="auto"/>
          <w:u w:val="single"/>
        </w:rPr>
        <w:t>dla Części nr 1</w:t>
      </w:r>
      <w:r w:rsidRPr="007F04CB">
        <w:rPr>
          <w:color w:val="auto"/>
        </w:rPr>
        <w:t xml:space="preserve"> zamówienia – na potrzeby realizacji Projektu „</w:t>
      </w:r>
      <w:r w:rsidRPr="007F04CB">
        <w:rPr>
          <w:b/>
          <w:bCs/>
          <w:color w:val="auto"/>
        </w:rPr>
        <w:t>Modernizacja śluzy oraz sterowni na stopniu wodnym Januszkowice wraz z przebudową awanportów”</w:t>
      </w:r>
      <w:r w:rsidRPr="007F04CB">
        <w:rPr>
          <w:bCs/>
          <w:color w:val="auto"/>
        </w:rPr>
        <w:t xml:space="preserve"> oraz </w:t>
      </w:r>
    </w:p>
    <w:p w14:paraId="46171A5E" w14:textId="77777777" w:rsidR="007F04CB" w:rsidRPr="007F04CB" w:rsidRDefault="007F04CB" w:rsidP="007F04CB">
      <w:pPr>
        <w:pStyle w:val="Default"/>
        <w:spacing w:before="120" w:after="27"/>
        <w:ind w:left="284"/>
        <w:jc w:val="both"/>
        <w:rPr>
          <w:bCs/>
          <w:color w:val="auto"/>
        </w:rPr>
      </w:pPr>
      <w:r w:rsidRPr="007F04CB">
        <w:rPr>
          <w:bCs/>
          <w:color w:val="auto"/>
        </w:rPr>
        <w:t xml:space="preserve">- </w:t>
      </w:r>
      <w:r w:rsidRPr="007F04CB">
        <w:rPr>
          <w:color w:val="auto"/>
          <w:u w:val="single"/>
        </w:rPr>
        <w:t>dla Części nr 2</w:t>
      </w:r>
      <w:r w:rsidRPr="007F04CB">
        <w:rPr>
          <w:color w:val="auto"/>
        </w:rPr>
        <w:t xml:space="preserve"> zamówienia - na potrzeby realizacji Projektu „</w:t>
      </w:r>
      <w:r w:rsidRPr="007F04CB">
        <w:rPr>
          <w:b/>
          <w:bCs/>
          <w:color w:val="auto"/>
        </w:rPr>
        <w:t>Modernizacja śluzy oraz sterowni na stopniu wodnym Krapkowice wraz z przebudową awanportów</w:t>
      </w:r>
    </w:p>
    <w:p w14:paraId="7F5B74F1" w14:textId="676EB996" w:rsidR="007F04CB" w:rsidRPr="007F04CB" w:rsidRDefault="007F04CB" w:rsidP="007F04CB">
      <w:pPr>
        <w:pStyle w:val="Default"/>
        <w:spacing w:before="120" w:after="27"/>
        <w:ind w:left="284"/>
        <w:jc w:val="both"/>
        <w:rPr>
          <w:rFonts w:eastAsiaTheme="minorEastAsia"/>
          <w:color w:val="000000" w:themeColor="text1"/>
        </w:rPr>
      </w:pPr>
      <w:r w:rsidRPr="007F04CB">
        <w:t>Dostarczone samochody muszą być fabrycznie nowe (z 2020 r. lub 2021 r.), w pełni sprawne oraz zgodny z wymaganiami SWZ.</w:t>
      </w:r>
    </w:p>
    <w:p w14:paraId="5445EBEE" w14:textId="5BB77E13" w:rsidR="007F04CB" w:rsidRPr="007F04CB" w:rsidRDefault="007F04CB" w:rsidP="002A7FE1">
      <w:pPr>
        <w:pStyle w:val="Default"/>
        <w:numPr>
          <w:ilvl w:val="0"/>
          <w:numId w:val="21"/>
        </w:numPr>
        <w:spacing w:before="120" w:after="27"/>
        <w:ind w:left="284" w:right="23"/>
        <w:jc w:val="both"/>
      </w:pPr>
      <w:r w:rsidRPr="007F04CB">
        <w:t>Zamawiający przedstawia minimalne parametry techniczne samochodów i ich wyposażenia, które spełniałyby założone wymagania techniczne i jakościowe, funkcjonalne oraz użytkowe</w:t>
      </w:r>
      <w:r w:rsidR="002A7FE1">
        <w:t xml:space="preserve">. </w:t>
      </w:r>
      <w:r w:rsidR="002A7FE1" w:rsidRPr="002A7FE1">
        <w:t xml:space="preserve"> </w:t>
      </w:r>
      <w:r w:rsidR="002A7FE1" w:rsidRPr="002A7FE1">
        <w:t xml:space="preserve">Zamawiający dopuszcza możliwość zaoferowania przez Wykonawcę samochodu o parametrach technicznych i wyposażeniu równoważnym do wskazanych w SWZ. Oznacza to, że w ofercie nie może być zaoferowany samochód o niższym standardzie i gorszych parametrach niż określono w SWZ, w szczególności w odniesieniu do układu napędowego tj.   </w:t>
      </w:r>
      <w:r w:rsidR="002A7FE1">
        <w:t xml:space="preserve">1) </w:t>
      </w:r>
      <w:r w:rsidR="002A7FE1" w:rsidRPr="002A7FE1">
        <w:t xml:space="preserve">Moc maksymalna silnika: min 130 [KM].  2) Poziom emisji spalin: min. Euro 6.  W takim przypadku ciężar wykazania równoważności leży po stronie Wykonawcy. </w:t>
      </w:r>
      <w:r w:rsidRPr="007F04CB">
        <w:t>Wymagane parametry techniczne oraz wyposażenie dotyczące przedmiotu zamówienia:</w:t>
      </w:r>
    </w:p>
    <w:p w14:paraId="1978F0CA" w14:textId="77777777" w:rsidR="007F04CB" w:rsidRPr="007F04CB" w:rsidRDefault="007F04CB" w:rsidP="007F04CB">
      <w:pPr>
        <w:pStyle w:val="Default"/>
        <w:spacing w:before="120" w:after="27"/>
        <w:jc w:val="both"/>
      </w:pPr>
      <w:r w:rsidRPr="007F04CB">
        <w:t>4.1 Wymagania ogólne:</w:t>
      </w:r>
    </w:p>
    <w:p w14:paraId="4FBA3B5D" w14:textId="77777777" w:rsidR="007F04CB" w:rsidRPr="007F04CB" w:rsidRDefault="007F04CB" w:rsidP="007F04CB">
      <w:pPr>
        <w:pStyle w:val="Default"/>
        <w:numPr>
          <w:ilvl w:val="0"/>
          <w:numId w:val="15"/>
        </w:numPr>
        <w:spacing w:after="27"/>
        <w:jc w:val="both"/>
      </w:pPr>
      <w:r w:rsidRPr="007F04CB">
        <w:t xml:space="preserve">Pojazd </w:t>
      </w:r>
      <w:r w:rsidRPr="007F04CB">
        <w:rPr>
          <w:b/>
        </w:rPr>
        <w:t>fabrycznie nowy.</w:t>
      </w:r>
    </w:p>
    <w:p w14:paraId="368451A7" w14:textId="77777777" w:rsidR="007F04CB" w:rsidRPr="007F04CB" w:rsidRDefault="007F04CB" w:rsidP="007F04CB">
      <w:pPr>
        <w:pStyle w:val="Default"/>
        <w:numPr>
          <w:ilvl w:val="0"/>
          <w:numId w:val="15"/>
        </w:numPr>
        <w:spacing w:after="27"/>
        <w:jc w:val="both"/>
      </w:pPr>
      <w:r w:rsidRPr="007F04CB">
        <w:t xml:space="preserve">Rok produkcji </w:t>
      </w:r>
      <w:r w:rsidRPr="007F04CB">
        <w:rPr>
          <w:b/>
        </w:rPr>
        <w:t>2020 lub 2021.</w:t>
      </w:r>
    </w:p>
    <w:p w14:paraId="0D3D389B" w14:textId="77777777" w:rsidR="007F04CB" w:rsidRPr="007F04CB" w:rsidRDefault="007F04CB" w:rsidP="007F04CB">
      <w:pPr>
        <w:pStyle w:val="Default"/>
        <w:numPr>
          <w:ilvl w:val="0"/>
          <w:numId w:val="15"/>
        </w:numPr>
        <w:spacing w:after="27"/>
        <w:jc w:val="both"/>
      </w:pPr>
      <w:r w:rsidRPr="007F04CB">
        <w:t>Homologacja umożliwiająca rejestrację pojazdu na terenie Polski.</w:t>
      </w:r>
    </w:p>
    <w:p w14:paraId="00B149FC" w14:textId="77777777" w:rsidR="007F04CB" w:rsidRPr="007F04CB" w:rsidRDefault="007F04CB" w:rsidP="007F04CB">
      <w:pPr>
        <w:pStyle w:val="Default"/>
        <w:spacing w:after="27"/>
        <w:jc w:val="both"/>
      </w:pPr>
    </w:p>
    <w:p w14:paraId="2C6FFA73" w14:textId="77777777" w:rsidR="007F04CB" w:rsidRPr="007F04CB" w:rsidRDefault="007F04CB" w:rsidP="007F04CB">
      <w:pPr>
        <w:pStyle w:val="Default"/>
        <w:spacing w:after="27"/>
        <w:jc w:val="both"/>
      </w:pPr>
      <w:r w:rsidRPr="007F04CB">
        <w:t>4.2  Nadwozie:</w:t>
      </w:r>
    </w:p>
    <w:p w14:paraId="5EE7E691" w14:textId="77777777" w:rsidR="007F04CB" w:rsidRPr="007F04CB" w:rsidRDefault="007F04CB" w:rsidP="007F04CB">
      <w:pPr>
        <w:pStyle w:val="Default"/>
        <w:numPr>
          <w:ilvl w:val="0"/>
          <w:numId w:val="16"/>
        </w:numPr>
        <w:spacing w:after="27"/>
        <w:jc w:val="both"/>
      </w:pPr>
      <w:r w:rsidRPr="007F04CB">
        <w:t xml:space="preserve">Rodzaj pojazdu: </w:t>
      </w:r>
      <w:r w:rsidRPr="007F04CB">
        <w:rPr>
          <w:b/>
        </w:rPr>
        <w:t>SUV.</w:t>
      </w:r>
    </w:p>
    <w:p w14:paraId="01853763" w14:textId="77777777" w:rsidR="007F04CB" w:rsidRPr="007F04CB" w:rsidRDefault="007F04CB" w:rsidP="007F04CB">
      <w:pPr>
        <w:pStyle w:val="Default"/>
        <w:numPr>
          <w:ilvl w:val="0"/>
          <w:numId w:val="16"/>
        </w:numPr>
        <w:spacing w:after="27"/>
        <w:jc w:val="both"/>
      </w:pPr>
      <w:r w:rsidRPr="007F04CB">
        <w:t>Liczba miejsc siedzących: 5 (potwierdzonych adnotacją w homologacji pojazdu).</w:t>
      </w:r>
    </w:p>
    <w:p w14:paraId="6EAA7F91" w14:textId="77777777" w:rsidR="007F04CB" w:rsidRPr="007F04CB" w:rsidRDefault="007F04CB" w:rsidP="007F04CB">
      <w:pPr>
        <w:pStyle w:val="Default"/>
        <w:numPr>
          <w:ilvl w:val="0"/>
          <w:numId w:val="16"/>
        </w:numPr>
        <w:spacing w:after="27"/>
        <w:jc w:val="both"/>
      </w:pPr>
      <w:r w:rsidRPr="007F04CB">
        <w:t xml:space="preserve">Liczba drzwi: </w:t>
      </w:r>
      <w:r w:rsidRPr="007F04CB">
        <w:rPr>
          <w:color w:val="auto"/>
          <w:kern w:val="16"/>
          <w:lang w:eastAsia="pl-PL"/>
        </w:rPr>
        <w:t>5.</w:t>
      </w:r>
    </w:p>
    <w:p w14:paraId="1DECDD22" w14:textId="77777777" w:rsidR="007F04CB" w:rsidRPr="007F04CB" w:rsidRDefault="007F04CB" w:rsidP="007F04CB">
      <w:pPr>
        <w:pStyle w:val="Default"/>
        <w:numPr>
          <w:ilvl w:val="0"/>
          <w:numId w:val="16"/>
        </w:numPr>
        <w:spacing w:after="27"/>
        <w:jc w:val="both"/>
      </w:pPr>
      <w:r w:rsidRPr="007F04CB">
        <w:t>Pełne przeszklenie nadwozia.</w:t>
      </w:r>
    </w:p>
    <w:p w14:paraId="22EC1F52" w14:textId="77777777" w:rsidR="007F04CB" w:rsidRPr="007F04CB" w:rsidRDefault="007F04CB" w:rsidP="007F04CB">
      <w:pPr>
        <w:pStyle w:val="Default"/>
        <w:numPr>
          <w:ilvl w:val="0"/>
          <w:numId w:val="16"/>
        </w:numPr>
        <w:spacing w:after="27"/>
        <w:jc w:val="both"/>
        <w:rPr>
          <w:color w:val="FF0000"/>
        </w:rPr>
      </w:pPr>
      <w:r w:rsidRPr="007F04CB">
        <w:rPr>
          <w:color w:val="auto"/>
        </w:rPr>
        <w:t>Lakier metaliczny w kolorze ciemnym, stonowanym.</w:t>
      </w:r>
    </w:p>
    <w:p w14:paraId="577A4895" w14:textId="77777777" w:rsidR="007F04CB" w:rsidRPr="007F04CB" w:rsidRDefault="007F04CB" w:rsidP="007F04CB">
      <w:pPr>
        <w:pStyle w:val="Default"/>
        <w:numPr>
          <w:ilvl w:val="0"/>
          <w:numId w:val="16"/>
        </w:numPr>
        <w:spacing w:after="27"/>
        <w:jc w:val="both"/>
      </w:pPr>
      <w:r w:rsidRPr="007F04CB">
        <w:t>Wymiary zewnętrzne pojazdu</w:t>
      </w:r>
    </w:p>
    <w:p w14:paraId="093F5406" w14:textId="77777777" w:rsidR="007F04CB" w:rsidRPr="007F04CB" w:rsidRDefault="007F04CB" w:rsidP="007F04CB">
      <w:pPr>
        <w:pStyle w:val="Default"/>
        <w:spacing w:after="27"/>
        <w:ind w:left="720"/>
        <w:jc w:val="both"/>
        <w:rPr>
          <w:color w:val="auto"/>
        </w:rPr>
      </w:pPr>
      <w:r w:rsidRPr="007F04CB">
        <w:t xml:space="preserve">- długość </w:t>
      </w:r>
      <w:r w:rsidRPr="007F04CB">
        <w:rPr>
          <w:color w:val="auto"/>
        </w:rPr>
        <w:t xml:space="preserve">całkowita: min.  </w:t>
      </w:r>
      <w:r w:rsidRPr="007F04CB">
        <w:rPr>
          <w:color w:val="auto"/>
          <w:kern w:val="16"/>
          <w:lang w:eastAsia="pl-PL"/>
        </w:rPr>
        <w:t>4350 [mm].</w:t>
      </w:r>
    </w:p>
    <w:p w14:paraId="5D872020" w14:textId="77777777" w:rsidR="007F04CB" w:rsidRPr="007F04CB" w:rsidRDefault="007F04CB" w:rsidP="007F04CB">
      <w:pPr>
        <w:pStyle w:val="Default"/>
        <w:spacing w:after="27"/>
        <w:ind w:left="720"/>
        <w:jc w:val="both"/>
        <w:rPr>
          <w:color w:val="FF0000"/>
        </w:rPr>
      </w:pPr>
      <w:r w:rsidRPr="007F04CB">
        <w:rPr>
          <w:color w:val="auto"/>
        </w:rPr>
        <w:t>- rozstaw osi: min. 2600 [mm].</w:t>
      </w:r>
    </w:p>
    <w:p w14:paraId="23E86370" w14:textId="77777777" w:rsidR="007F04CB" w:rsidRPr="007F04CB" w:rsidRDefault="007F04CB" w:rsidP="007F04CB">
      <w:pPr>
        <w:pStyle w:val="Default"/>
        <w:spacing w:after="27"/>
        <w:ind w:left="360"/>
        <w:jc w:val="both"/>
      </w:pPr>
    </w:p>
    <w:p w14:paraId="253B842D" w14:textId="77777777" w:rsidR="007F04CB" w:rsidRPr="007F04CB" w:rsidRDefault="007F04CB" w:rsidP="007F04CB">
      <w:pPr>
        <w:pStyle w:val="Default"/>
        <w:spacing w:after="27"/>
        <w:jc w:val="both"/>
      </w:pPr>
      <w:r w:rsidRPr="007F04CB">
        <w:t>4.3  Układ napędowy:</w:t>
      </w:r>
    </w:p>
    <w:p w14:paraId="774A6692" w14:textId="77777777" w:rsidR="007F04CB" w:rsidRPr="007F04CB" w:rsidRDefault="007F04CB" w:rsidP="007F04CB">
      <w:pPr>
        <w:pStyle w:val="Default"/>
        <w:numPr>
          <w:ilvl w:val="0"/>
          <w:numId w:val="17"/>
        </w:numPr>
        <w:spacing w:after="27"/>
        <w:jc w:val="both"/>
      </w:pPr>
      <w:r w:rsidRPr="007F04CB">
        <w:t>Rodzaj silnika: benzynowy, Etylina 95 lub diesel, ON.</w:t>
      </w:r>
    </w:p>
    <w:p w14:paraId="7C4DE007" w14:textId="77777777" w:rsidR="007F04CB" w:rsidRPr="007F04CB" w:rsidRDefault="007F04CB" w:rsidP="007F04CB">
      <w:pPr>
        <w:pStyle w:val="Default"/>
        <w:numPr>
          <w:ilvl w:val="0"/>
          <w:numId w:val="17"/>
        </w:numPr>
        <w:spacing w:after="27"/>
        <w:jc w:val="both"/>
        <w:rPr>
          <w:color w:val="auto"/>
        </w:rPr>
      </w:pPr>
      <w:r w:rsidRPr="007F04CB">
        <w:rPr>
          <w:color w:val="auto"/>
        </w:rPr>
        <w:t>Moc maksymalna silnika: min 130 [KM].</w:t>
      </w:r>
    </w:p>
    <w:p w14:paraId="52986973" w14:textId="77777777" w:rsidR="007F04CB" w:rsidRPr="007F04CB" w:rsidRDefault="007F04CB" w:rsidP="007F04CB">
      <w:pPr>
        <w:pStyle w:val="Default"/>
        <w:numPr>
          <w:ilvl w:val="0"/>
          <w:numId w:val="17"/>
        </w:numPr>
        <w:spacing w:after="27"/>
        <w:jc w:val="both"/>
      </w:pPr>
      <w:r w:rsidRPr="007F04CB">
        <w:rPr>
          <w:color w:val="auto"/>
        </w:rPr>
        <w:t xml:space="preserve">Typ </w:t>
      </w:r>
      <w:r w:rsidRPr="007F04CB">
        <w:t>napędu: min. przednia oś.</w:t>
      </w:r>
    </w:p>
    <w:p w14:paraId="3C1232D3" w14:textId="77777777" w:rsidR="007F04CB" w:rsidRPr="007F04CB" w:rsidRDefault="007F04CB" w:rsidP="007F04CB">
      <w:pPr>
        <w:pStyle w:val="Default"/>
        <w:numPr>
          <w:ilvl w:val="0"/>
          <w:numId w:val="17"/>
        </w:numPr>
        <w:spacing w:after="27"/>
        <w:jc w:val="both"/>
      </w:pPr>
      <w:r w:rsidRPr="007F04CB">
        <w:t>Skrzynia biegów: manualna z liczbą biegów min. 6 plus bieg wsteczny.</w:t>
      </w:r>
    </w:p>
    <w:p w14:paraId="21349E86" w14:textId="77777777" w:rsidR="007F04CB" w:rsidRPr="007F04CB" w:rsidRDefault="007F04CB" w:rsidP="007F04CB">
      <w:pPr>
        <w:pStyle w:val="Default"/>
        <w:numPr>
          <w:ilvl w:val="0"/>
          <w:numId w:val="17"/>
        </w:numPr>
        <w:spacing w:after="27"/>
        <w:jc w:val="both"/>
      </w:pPr>
      <w:r w:rsidRPr="007F04CB">
        <w:t>Poziom emisji spalin: min. Euro 6.</w:t>
      </w:r>
    </w:p>
    <w:p w14:paraId="7AB2344C" w14:textId="28A5AD83" w:rsidR="007F04CB" w:rsidRDefault="007F04CB" w:rsidP="007F04CB">
      <w:pPr>
        <w:pStyle w:val="Default"/>
        <w:spacing w:after="27"/>
        <w:ind w:left="360"/>
        <w:jc w:val="both"/>
      </w:pPr>
    </w:p>
    <w:p w14:paraId="76FE4CDC" w14:textId="77777777" w:rsidR="007F04CB" w:rsidRPr="007F04CB" w:rsidRDefault="007F04CB" w:rsidP="007F04CB">
      <w:pPr>
        <w:pStyle w:val="Default"/>
        <w:spacing w:after="27"/>
        <w:ind w:left="360"/>
        <w:jc w:val="both"/>
      </w:pPr>
    </w:p>
    <w:p w14:paraId="218D3B9A" w14:textId="77777777" w:rsidR="007F04CB" w:rsidRPr="007F04CB" w:rsidRDefault="007F04CB" w:rsidP="007F04CB">
      <w:pPr>
        <w:pStyle w:val="Default"/>
        <w:spacing w:after="27"/>
        <w:jc w:val="both"/>
      </w:pPr>
      <w:r w:rsidRPr="007F04CB">
        <w:t>4.4  Dane eksploatacyjne:</w:t>
      </w:r>
    </w:p>
    <w:p w14:paraId="42343D51" w14:textId="77777777" w:rsidR="007F04CB" w:rsidRPr="007F04CB" w:rsidRDefault="007F04CB" w:rsidP="007F04CB">
      <w:pPr>
        <w:pStyle w:val="Default"/>
        <w:numPr>
          <w:ilvl w:val="0"/>
          <w:numId w:val="18"/>
        </w:numPr>
        <w:spacing w:after="27"/>
        <w:jc w:val="both"/>
      </w:pPr>
      <w:r w:rsidRPr="007F04CB">
        <w:t xml:space="preserve">Pojemność zbiornika: min. </w:t>
      </w:r>
      <w:r w:rsidRPr="007F04CB">
        <w:rPr>
          <w:color w:val="auto"/>
        </w:rPr>
        <w:t>50 [litry].</w:t>
      </w:r>
    </w:p>
    <w:p w14:paraId="69211302" w14:textId="77777777" w:rsidR="007F04CB" w:rsidRPr="007F04CB" w:rsidRDefault="007F04CB" w:rsidP="007F04CB">
      <w:pPr>
        <w:pStyle w:val="Default"/>
        <w:numPr>
          <w:ilvl w:val="0"/>
          <w:numId w:val="18"/>
        </w:numPr>
        <w:spacing w:after="27"/>
        <w:jc w:val="both"/>
      </w:pPr>
      <w:r w:rsidRPr="007F04CB">
        <w:t xml:space="preserve">Gwarancja producenta na podzespoły mechaniczne/elektryczne/elektroniczne (silnik </w:t>
      </w:r>
      <w:r w:rsidRPr="007F04CB">
        <w:br/>
        <w:t xml:space="preserve">i podzespoły): </w:t>
      </w:r>
      <w:r w:rsidRPr="007F04CB">
        <w:rPr>
          <w:b/>
          <w:color w:val="auto"/>
        </w:rPr>
        <w:t>min. 2 lata</w:t>
      </w:r>
      <w:r w:rsidRPr="007F04CB">
        <w:rPr>
          <w:color w:val="auto"/>
        </w:rPr>
        <w:t xml:space="preserve"> </w:t>
      </w:r>
      <w:r w:rsidRPr="007F04CB">
        <w:rPr>
          <w:b/>
          <w:color w:val="auto"/>
        </w:rPr>
        <w:t>lub przed przekroczeniem 100 000 km przebiegu.</w:t>
      </w:r>
    </w:p>
    <w:p w14:paraId="34E3119D" w14:textId="77777777" w:rsidR="007F04CB" w:rsidRPr="007F04CB" w:rsidRDefault="007F04CB" w:rsidP="007F04CB">
      <w:pPr>
        <w:pStyle w:val="Default"/>
        <w:numPr>
          <w:ilvl w:val="0"/>
          <w:numId w:val="18"/>
        </w:numPr>
        <w:spacing w:after="27"/>
        <w:jc w:val="both"/>
      </w:pPr>
      <w:r w:rsidRPr="007F04CB">
        <w:t xml:space="preserve">Gwarancja producenta na powłoki lakiernicze: </w:t>
      </w:r>
      <w:r w:rsidRPr="007F04CB">
        <w:rPr>
          <w:b/>
        </w:rPr>
        <w:t>min. 2 lata.</w:t>
      </w:r>
    </w:p>
    <w:p w14:paraId="06277E5E" w14:textId="77777777" w:rsidR="007F04CB" w:rsidRPr="007F04CB" w:rsidRDefault="007F04CB" w:rsidP="007F04CB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 w:rsidRPr="007F04CB">
        <w:rPr>
          <w:color w:val="auto"/>
        </w:rPr>
        <w:t xml:space="preserve">Gwarancja producenta na perforację nadwozia: </w:t>
      </w:r>
      <w:r w:rsidRPr="007F04CB">
        <w:rPr>
          <w:b/>
          <w:color w:val="auto"/>
        </w:rPr>
        <w:t>min. 10 lat.</w:t>
      </w:r>
    </w:p>
    <w:p w14:paraId="342796D1" w14:textId="77777777" w:rsidR="007F04CB" w:rsidRPr="007F04CB" w:rsidRDefault="007F04CB" w:rsidP="007F04CB">
      <w:pPr>
        <w:pStyle w:val="Default"/>
        <w:spacing w:after="27"/>
        <w:jc w:val="both"/>
      </w:pPr>
    </w:p>
    <w:p w14:paraId="6DD1B261" w14:textId="77777777" w:rsidR="007F04CB" w:rsidRPr="007F04CB" w:rsidRDefault="007F04CB" w:rsidP="007F04CB">
      <w:pPr>
        <w:pStyle w:val="Default"/>
        <w:spacing w:after="27"/>
        <w:jc w:val="both"/>
      </w:pPr>
      <w:r w:rsidRPr="007F04CB">
        <w:t>4.5  Wyposażenie:</w:t>
      </w:r>
    </w:p>
    <w:p w14:paraId="20B52701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Układ kierowniczy ze wspomaganiem elektrycznym, kierownica regulowana w dwóch płaszczyznach.</w:t>
      </w:r>
    </w:p>
    <w:p w14:paraId="60A61D44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Wielofunkcyjna kierownica (sterowanie radia + zestawu głośnomówiącego </w:t>
      </w:r>
      <w:proofErr w:type="spellStart"/>
      <w:r w:rsidRPr="007F04CB">
        <w:t>bluetooth</w:t>
      </w:r>
      <w:proofErr w:type="spellEnd"/>
      <w:r w:rsidRPr="007F04CB">
        <w:t xml:space="preserve"> + komputera).</w:t>
      </w:r>
    </w:p>
    <w:p w14:paraId="5FBD939E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Zdalne sterowanie centralnym zamkiem, kluczyk z pilotem zdalnego sterowania zamkiem centralnym, autoalarm i </w:t>
      </w:r>
      <w:proofErr w:type="spellStart"/>
      <w:r w:rsidRPr="007F04CB">
        <w:t>immobilizer</w:t>
      </w:r>
      <w:proofErr w:type="spellEnd"/>
      <w:r w:rsidRPr="007F04CB">
        <w:t>.</w:t>
      </w:r>
    </w:p>
    <w:p w14:paraId="06D4ED0B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Poduszki powietrzne czołowe dla kierowcy i pasażera z systemem dezaktywacji przedniej poduszki powietrznej pasażera.</w:t>
      </w:r>
    </w:p>
    <w:p w14:paraId="31966DE7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Poduszki powietrzne boczne oraz pełnowymiarowe kurtyny powietrzne dla pasażerów przednich i tylnych siedzeń.</w:t>
      </w:r>
    </w:p>
    <w:p w14:paraId="73030584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Komplet zagłówków. </w:t>
      </w:r>
    </w:p>
    <w:p w14:paraId="55F7878C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Pasy bezpieczeństwa z czujnikiem obecności pasażerów (przód) i regulacją wysokości, </w:t>
      </w:r>
    </w:p>
    <w:p w14:paraId="1417E399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Czujniki ciśnienia w oponach.</w:t>
      </w:r>
    </w:p>
    <w:p w14:paraId="738320F9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Tempomat.</w:t>
      </w:r>
    </w:p>
    <w:p w14:paraId="0894D9BC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System stabilizacji toru jazdy (ESP). </w:t>
      </w:r>
      <w:r w:rsidRPr="007F04CB">
        <w:tab/>
      </w:r>
      <w:r w:rsidRPr="007F04CB">
        <w:tab/>
      </w:r>
      <w:r w:rsidRPr="007F04CB">
        <w:tab/>
      </w:r>
      <w:r w:rsidRPr="007F04CB">
        <w:tab/>
      </w:r>
      <w:r w:rsidRPr="007F04CB">
        <w:tab/>
      </w:r>
    </w:p>
    <w:p w14:paraId="5171BCB7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System kontroli trakcji. </w:t>
      </w:r>
      <w:r w:rsidRPr="007F04CB">
        <w:tab/>
      </w:r>
      <w:r w:rsidRPr="007F04CB">
        <w:tab/>
      </w:r>
      <w:r w:rsidRPr="007F04CB">
        <w:tab/>
      </w:r>
      <w:r w:rsidRPr="007F04CB">
        <w:tab/>
      </w:r>
      <w:r w:rsidRPr="007F04CB">
        <w:tab/>
      </w:r>
    </w:p>
    <w:p w14:paraId="136193E5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System wspomagający pokonywanie podjazdów.</w:t>
      </w:r>
      <w:r w:rsidRPr="007F04CB">
        <w:tab/>
      </w:r>
      <w:r w:rsidRPr="007F04CB">
        <w:tab/>
      </w:r>
      <w:r w:rsidRPr="007F04CB">
        <w:tab/>
      </w:r>
      <w:r w:rsidRPr="007F04CB">
        <w:tab/>
      </w:r>
      <w:r w:rsidRPr="007F04CB">
        <w:tab/>
      </w:r>
    </w:p>
    <w:p w14:paraId="217382BF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System zapobiegający blokowaniu się kół podczas hamowania.</w:t>
      </w:r>
    </w:p>
    <w:p w14:paraId="676BA8F5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System rozdziału siły hamowania. </w:t>
      </w:r>
      <w:r w:rsidRPr="007F04CB">
        <w:tab/>
      </w:r>
      <w:r w:rsidRPr="007F04CB">
        <w:tab/>
      </w:r>
      <w:r w:rsidRPr="007F04CB">
        <w:tab/>
      </w:r>
      <w:r w:rsidRPr="007F04CB">
        <w:tab/>
      </w:r>
    </w:p>
    <w:p w14:paraId="283DBB76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System wspomagania nagłego hamowania. </w:t>
      </w:r>
      <w:r w:rsidRPr="007F04CB">
        <w:tab/>
      </w:r>
      <w:r w:rsidRPr="007F04CB">
        <w:tab/>
      </w:r>
      <w:r w:rsidRPr="007F04CB">
        <w:tab/>
      </w:r>
      <w:r w:rsidRPr="007F04CB">
        <w:tab/>
      </w:r>
    </w:p>
    <w:p w14:paraId="634D6C64" w14:textId="77777777" w:rsidR="007F04CB" w:rsidRPr="007F04CB" w:rsidRDefault="007F04CB" w:rsidP="007F04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CB">
        <w:rPr>
          <w:rFonts w:ascii="Times New Roman" w:hAnsi="Times New Roman" w:cs="Times New Roman"/>
          <w:sz w:val="24"/>
          <w:szCs w:val="24"/>
        </w:rPr>
        <w:t xml:space="preserve">Gniazdo zasilania 12V w konsoli centralnej. </w:t>
      </w:r>
    </w:p>
    <w:p w14:paraId="2C441FF5" w14:textId="77777777" w:rsidR="007F04CB" w:rsidRPr="007F04CB" w:rsidRDefault="007F04CB" w:rsidP="007F04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CB">
        <w:rPr>
          <w:rFonts w:ascii="Times New Roman" w:hAnsi="Times New Roman" w:cs="Times New Roman"/>
          <w:sz w:val="24"/>
          <w:szCs w:val="24"/>
        </w:rPr>
        <w:t>Oświetlenie dla pasażerów w tylnej części pojazdu.</w:t>
      </w:r>
    </w:p>
    <w:p w14:paraId="4C8AB57F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Klimatyzacja automatyczna.</w:t>
      </w:r>
    </w:p>
    <w:p w14:paraId="0061AB86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Radioodtwarzacz, MP3 z RDS wyposażony w złącza typu USB, AUX, Bluetooth, zestaw min. 6 głośników.</w:t>
      </w:r>
    </w:p>
    <w:p w14:paraId="3DFDD3C0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Komputer pokładowy (z informacją min.: o temperaturze zewnętrznej, licznik kilometrów, średnie zużycie paliwa, zasięg na pozostałym zapasie paliwa, średnia prędkość).</w:t>
      </w:r>
    </w:p>
    <w:p w14:paraId="4DB13CB3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Wbudowany zestaw głośnomówiący do telefonu w technologii </w:t>
      </w:r>
      <w:proofErr w:type="spellStart"/>
      <w:r w:rsidRPr="007F04CB">
        <w:t>bluetooth</w:t>
      </w:r>
      <w:proofErr w:type="spellEnd"/>
      <w:r w:rsidRPr="007F04CB">
        <w:t>.</w:t>
      </w:r>
    </w:p>
    <w:p w14:paraId="23727FFD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Czujniki parkowania (tył).</w:t>
      </w:r>
    </w:p>
    <w:p w14:paraId="7AA4C208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Składana oraz dzielona tylna kanapa. </w:t>
      </w:r>
    </w:p>
    <w:p w14:paraId="1DB4A4CB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Szyby przednie i tylne sterowane elektrycznie.</w:t>
      </w:r>
    </w:p>
    <w:p w14:paraId="3622CB33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Lusterka boczne elektrycznie regulowane i podgrzewane.</w:t>
      </w:r>
    </w:p>
    <w:p w14:paraId="6FDA39FE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Podstawowy zestaw narzędzi (klucz do kół, podnośnik).</w:t>
      </w:r>
    </w:p>
    <w:p w14:paraId="21EFB6A4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Podstawowy komplet kół z felgami aluminiowymi i oponami letnimi oraz dodatkowy komplet kół z felgami aluminiowymi lub stalowymi (jeśli felgi stalowe to z kompletem śrub do felg stalowych) i oponami zimowymi. </w:t>
      </w:r>
      <w:r w:rsidRPr="007F04CB">
        <w:rPr>
          <w:color w:val="auto"/>
        </w:rPr>
        <w:t xml:space="preserve">Opony letnie i zimowe nie starsze niż 1 rok.  </w:t>
      </w:r>
    </w:p>
    <w:p w14:paraId="043E84AD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Fotel kierowcy z regulacją ustawienia.</w:t>
      </w:r>
    </w:p>
    <w:p w14:paraId="6D74A52E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lastRenderedPageBreak/>
        <w:t>Koło zapasowe (pełnowymiarowe lub dojazdowe) - zabezpieczone przed szkodliwością warunków atmosferycznych jeśli umiejscowione na zewnątrz, lub zestaw naprawczy.</w:t>
      </w:r>
    </w:p>
    <w:p w14:paraId="2EF1C8BA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Podgrzewana tylna szyba.</w:t>
      </w:r>
    </w:p>
    <w:p w14:paraId="0CAE5A85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Oświetlenie bagażnika.</w:t>
      </w:r>
    </w:p>
    <w:p w14:paraId="17D356B8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Światła przeciwmgielne przednie.</w:t>
      </w:r>
    </w:p>
    <w:p w14:paraId="21B27F60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 xml:space="preserve">Sygnalizacja otwarcia drzwi. </w:t>
      </w:r>
    </w:p>
    <w:p w14:paraId="57CD57FF" w14:textId="77777777" w:rsidR="007F04CB" w:rsidRPr="007F04CB" w:rsidRDefault="007F04CB" w:rsidP="007F04CB">
      <w:pPr>
        <w:pStyle w:val="Default"/>
        <w:numPr>
          <w:ilvl w:val="0"/>
          <w:numId w:val="19"/>
        </w:numPr>
        <w:spacing w:after="27"/>
        <w:jc w:val="both"/>
      </w:pPr>
      <w:r w:rsidRPr="007F04CB">
        <w:t>Dwa komplety dywaników podłogowych (gumowe + welurowe) z przodu i z tyłu.</w:t>
      </w:r>
    </w:p>
    <w:p w14:paraId="7BB5AE78" w14:textId="77777777" w:rsidR="007F04CB" w:rsidRPr="007F04CB" w:rsidRDefault="007F04CB" w:rsidP="007F04CB">
      <w:pPr>
        <w:pStyle w:val="Default"/>
        <w:spacing w:after="27"/>
        <w:ind w:left="720"/>
        <w:jc w:val="both"/>
      </w:pPr>
    </w:p>
    <w:p w14:paraId="03F333D3" w14:textId="77777777" w:rsidR="007F04CB" w:rsidRPr="007F04CB" w:rsidRDefault="007F04CB" w:rsidP="007F04CB">
      <w:pPr>
        <w:pStyle w:val="Default"/>
        <w:spacing w:after="27"/>
        <w:ind w:left="426" w:hanging="426"/>
        <w:jc w:val="both"/>
      </w:pPr>
      <w:r w:rsidRPr="007F04CB">
        <w:t>4.6  Dostarczone pojazdy mają spełnić wymogi techniczne zmierzone wg procedury ustalonej dla celów badań homologacyjnych na podstawie średniego zużycia paliwa (litr/100 km w cyklu mieszanym), związane z czynnikami dotyczącymi:</w:t>
      </w:r>
    </w:p>
    <w:p w14:paraId="2417CD71" w14:textId="77777777" w:rsidR="007F04CB" w:rsidRPr="007F04CB" w:rsidRDefault="007F04CB" w:rsidP="007F04CB">
      <w:pPr>
        <w:pStyle w:val="Default"/>
        <w:spacing w:after="27"/>
        <w:ind w:left="426" w:hanging="426"/>
        <w:jc w:val="both"/>
      </w:pPr>
    </w:p>
    <w:p w14:paraId="40312CD6" w14:textId="77777777" w:rsidR="007F04CB" w:rsidRPr="007F04CB" w:rsidRDefault="007F04CB" w:rsidP="007F04CB">
      <w:pPr>
        <w:pStyle w:val="Default"/>
        <w:numPr>
          <w:ilvl w:val="0"/>
          <w:numId w:val="20"/>
        </w:numPr>
        <w:spacing w:after="27"/>
        <w:jc w:val="both"/>
      </w:pPr>
      <w:r w:rsidRPr="007F04CB">
        <w:t>Zużycia energii – max. 3,1 MJ/km.</w:t>
      </w:r>
      <w:r w:rsidRPr="007F04CB">
        <w:rPr>
          <w:color w:val="auto"/>
        </w:rPr>
        <w:t xml:space="preserve"> </w:t>
      </w:r>
    </w:p>
    <w:p w14:paraId="3991DDD7" w14:textId="77777777" w:rsidR="007F04CB" w:rsidRPr="007F04CB" w:rsidRDefault="007F04CB" w:rsidP="007F04CB">
      <w:pPr>
        <w:pStyle w:val="Default"/>
        <w:numPr>
          <w:ilvl w:val="0"/>
          <w:numId w:val="20"/>
        </w:numPr>
        <w:spacing w:after="27"/>
        <w:jc w:val="both"/>
      </w:pPr>
      <w:r w:rsidRPr="007F04CB">
        <w:t>Emisji dwutlenku węgla – max. 227 g/km.</w:t>
      </w:r>
    </w:p>
    <w:p w14:paraId="2BF8619D" w14:textId="77777777" w:rsidR="007F04CB" w:rsidRPr="007F04CB" w:rsidRDefault="007F04CB" w:rsidP="007F04CB">
      <w:pPr>
        <w:pStyle w:val="Default"/>
        <w:numPr>
          <w:ilvl w:val="0"/>
          <w:numId w:val="20"/>
        </w:numPr>
        <w:spacing w:after="27"/>
        <w:jc w:val="both"/>
      </w:pPr>
      <w:r w:rsidRPr="007F04CB">
        <w:t>Emisji zanieczyszczeń (Euro 6): tlenków azotu (max. 82 mg/km), cząstek stałych (max. 4,5 mg/km) oraz węglowodorów (max. 160 mg/km).</w:t>
      </w:r>
    </w:p>
    <w:p w14:paraId="72C59C13" w14:textId="77777777" w:rsidR="007F04CB" w:rsidRPr="007F04CB" w:rsidRDefault="007F04CB" w:rsidP="007F04CB">
      <w:pPr>
        <w:pStyle w:val="Default"/>
        <w:spacing w:after="27"/>
        <w:jc w:val="both"/>
      </w:pPr>
    </w:p>
    <w:p w14:paraId="22016F27" w14:textId="77777777" w:rsidR="007F04CB" w:rsidRPr="007F04CB" w:rsidRDefault="007F04CB" w:rsidP="007F04CB">
      <w:pPr>
        <w:pStyle w:val="Default"/>
        <w:numPr>
          <w:ilvl w:val="0"/>
          <w:numId w:val="21"/>
        </w:numPr>
        <w:spacing w:after="27"/>
        <w:ind w:left="284"/>
        <w:jc w:val="both"/>
      </w:pPr>
      <w:r w:rsidRPr="007F04CB">
        <w:t>Warunki dodatkowe :</w:t>
      </w:r>
    </w:p>
    <w:p w14:paraId="2C11F486" w14:textId="77777777" w:rsidR="007F04CB" w:rsidRPr="007F04CB" w:rsidRDefault="007F04CB" w:rsidP="007F04CB">
      <w:pPr>
        <w:pStyle w:val="Default"/>
        <w:numPr>
          <w:ilvl w:val="0"/>
          <w:numId w:val="23"/>
        </w:numPr>
        <w:spacing w:after="27"/>
        <w:jc w:val="both"/>
        <w:rPr>
          <w:color w:val="auto"/>
        </w:rPr>
      </w:pPr>
      <w:r w:rsidRPr="007F04CB">
        <w:t xml:space="preserve">Miejsce dostawy: Państwowe Gospodarstwo Wodne Wody Polskie Regionalny Zarząd Gospodarki Wodnej w Gliwicach Jednostka Realizująca Projekty w Opolu, z siedzibą </w:t>
      </w:r>
      <w:r w:rsidRPr="007F04CB">
        <w:rPr>
          <w:color w:val="auto"/>
        </w:rPr>
        <w:t>przy ul. Żwirki i Wigury 9A, 45-076 Opole.</w:t>
      </w:r>
    </w:p>
    <w:p w14:paraId="47DE8BDA" w14:textId="77777777" w:rsidR="007F04CB" w:rsidRPr="007F04CB" w:rsidRDefault="007F04CB" w:rsidP="007F04CB">
      <w:pPr>
        <w:pStyle w:val="Default"/>
        <w:numPr>
          <w:ilvl w:val="0"/>
          <w:numId w:val="23"/>
        </w:numPr>
        <w:spacing w:after="27"/>
        <w:jc w:val="both"/>
        <w:rPr>
          <w:color w:val="auto"/>
        </w:rPr>
      </w:pPr>
      <w:r w:rsidRPr="007F04CB">
        <w:rPr>
          <w:color w:val="auto"/>
        </w:rPr>
        <w:t>Serwis gwarancyjny i pogwarancyjny w odległości nie większej niż 50 km od siedziby Jednostka Realizująca Projekty w Opolu Regionalnego Zarządu Gospodarki Wodnej w Gliwicach,  przy ul. Żwirki i Wigury 9A, 45-076 Opole.</w:t>
      </w:r>
    </w:p>
    <w:p w14:paraId="3FA7F580" w14:textId="77777777" w:rsidR="007F04CB" w:rsidRPr="007F04CB" w:rsidRDefault="007F04CB" w:rsidP="007F04CB">
      <w:pPr>
        <w:pStyle w:val="Default"/>
        <w:numPr>
          <w:ilvl w:val="0"/>
          <w:numId w:val="23"/>
        </w:numPr>
        <w:spacing w:after="27"/>
        <w:jc w:val="both"/>
      </w:pPr>
      <w:r w:rsidRPr="007F04CB">
        <w:t>Wyposażenie umożliwiające ruch po drogach publicznych,</w:t>
      </w:r>
    </w:p>
    <w:p w14:paraId="2981F808" w14:textId="77777777" w:rsidR="007F04CB" w:rsidRPr="007F04CB" w:rsidRDefault="007F04CB" w:rsidP="007F04CB">
      <w:pPr>
        <w:pStyle w:val="Default"/>
        <w:numPr>
          <w:ilvl w:val="0"/>
          <w:numId w:val="23"/>
        </w:numPr>
        <w:spacing w:after="27"/>
        <w:jc w:val="both"/>
      </w:pPr>
      <w:r w:rsidRPr="007F04CB">
        <w:t>Przekazanie Zamawiającemu wraz z pojazdami kompletu dokumentów umożliwiających Zamawiającemu rejestrację pojazdów.</w:t>
      </w:r>
    </w:p>
    <w:p w14:paraId="7A151E26" w14:textId="77777777" w:rsidR="007F04CB" w:rsidRPr="007F04CB" w:rsidRDefault="007F04CB" w:rsidP="007F04CB">
      <w:pPr>
        <w:pStyle w:val="Default"/>
        <w:spacing w:after="27"/>
        <w:jc w:val="both"/>
      </w:pPr>
    </w:p>
    <w:p w14:paraId="17329071" w14:textId="77777777" w:rsidR="007F04CB" w:rsidRPr="007F04CB" w:rsidRDefault="007F04CB" w:rsidP="007F04CB">
      <w:pPr>
        <w:pStyle w:val="Default"/>
        <w:numPr>
          <w:ilvl w:val="0"/>
          <w:numId w:val="21"/>
        </w:numPr>
        <w:spacing w:after="27"/>
        <w:ind w:left="284"/>
        <w:jc w:val="both"/>
      </w:pPr>
      <w:r w:rsidRPr="007F04CB">
        <w:t>Dostawca przekaże Zamawiającemu w dniu dostawy pojazdów następującą polskojęzyczną dokumentację techniczno-eksploatacyjną oraz akcesoria dla każdego dostarczonego pojazdu:</w:t>
      </w:r>
    </w:p>
    <w:p w14:paraId="09DC039D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instrukcję obsługi pojazdu - 1 egz.,</w:t>
      </w:r>
    </w:p>
    <w:p w14:paraId="5883593A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kartę pojazdu - 1 egz.,</w:t>
      </w:r>
    </w:p>
    <w:p w14:paraId="4202F2F1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książkę gwarancyjną pojazdu oraz urządzeń zamontowanych w pojeździe - 1 egz.,</w:t>
      </w:r>
    </w:p>
    <w:p w14:paraId="062EDE79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książkę przeglądów serwisowych - 1 egz.,</w:t>
      </w:r>
    </w:p>
    <w:p w14:paraId="4F19700B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instrukcję obsługi urządzeń zamontowanych w pojeździe – 1 egz.,</w:t>
      </w:r>
    </w:p>
    <w:p w14:paraId="1DEC36A8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wykaz materiałów eksploatacyjnych zalecanych przez producenta – 1 egz.,</w:t>
      </w:r>
    </w:p>
    <w:p w14:paraId="09F98AA6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świadectwo homologacji oraz inne dokumenty dopuszczające do ruchu – po 1 egz.,</w:t>
      </w:r>
    </w:p>
    <w:p w14:paraId="4548BDF3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 xml:space="preserve">komplet kluczyków w ilości dostarczonej przez producenta - 2 </w:t>
      </w:r>
      <w:proofErr w:type="spellStart"/>
      <w:r w:rsidRPr="007F04CB">
        <w:t>kpl</w:t>
      </w:r>
      <w:proofErr w:type="spellEnd"/>
      <w:r w:rsidRPr="007F04CB">
        <w:t>.</w:t>
      </w:r>
    </w:p>
    <w:p w14:paraId="12ABDD3C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 xml:space="preserve">atestowaną gaśnicę o wadze środka min. 1 kg, </w:t>
      </w:r>
    </w:p>
    <w:p w14:paraId="665304FC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 xml:space="preserve">apteczkę pierwszej pomocy – 1 szt., </w:t>
      </w:r>
    </w:p>
    <w:p w14:paraId="19F32E9C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 xml:space="preserve">trójkąt ostrzegawczy – 1 szt., </w:t>
      </w:r>
    </w:p>
    <w:p w14:paraId="214FE234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>kamizelkę odblaskową – 1 szt.</w:t>
      </w:r>
    </w:p>
    <w:p w14:paraId="10A59BF7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 xml:space="preserve">wskaże adresy serwisu gwarancyjnego na terenie województwa opolskiego, śląskiego </w:t>
      </w:r>
      <w:r w:rsidRPr="007F04CB">
        <w:br/>
        <w:t>i dolnośląskiego,</w:t>
      </w:r>
    </w:p>
    <w:p w14:paraId="3C5D199D" w14:textId="77777777" w:rsidR="007F04CB" w:rsidRPr="007F04CB" w:rsidRDefault="007F04CB" w:rsidP="007F04CB">
      <w:pPr>
        <w:pStyle w:val="Default"/>
        <w:numPr>
          <w:ilvl w:val="0"/>
          <w:numId w:val="22"/>
        </w:numPr>
        <w:spacing w:after="27"/>
        <w:ind w:left="567"/>
        <w:jc w:val="both"/>
      </w:pPr>
      <w:r w:rsidRPr="007F04CB">
        <w:t xml:space="preserve"> pojazd będzie posiadał zatankowany zbiornik paliwa w ilości umożliwiającej przejechanie min. 100 km.</w:t>
      </w:r>
    </w:p>
    <w:p w14:paraId="7EF9721D" w14:textId="1919D1F9" w:rsidR="00D41F8F" w:rsidRPr="007F04CB" w:rsidRDefault="00D41F8F" w:rsidP="007F04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1F8F" w:rsidRPr="007F04CB" w:rsidSect="007F0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6AA8" w14:textId="77777777" w:rsidR="00E805D8" w:rsidRDefault="00E805D8" w:rsidP="00DD280A">
      <w:pPr>
        <w:spacing w:after="0" w:line="240" w:lineRule="auto"/>
      </w:pPr>
      <w:r>
        <w:separator/>
      </w:r>
    </w:p>
  </w:endnote>
  <w:endnote w:type="continuationSeparator" w:id="0">
    <w:p w14:paraId="495ED78C" w14:textId="77777777" w:rsidR="00E805D8" w:rsidRDefault="00E805D8" w:rsidP="00DD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B0E5" w14:textId="77777777" w:rsidR="007F04CB" w:rsidRDefault="007F0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7898466"/>
      <w:docPartObj>
        <w:docPartGallery w:val="Page Numbers (Bottom of Page)"/>
        <w:docPartUnique/>
      </w:docPartObj>
    </w:sdtPr>
    <w:sdtEndPr/>
    <w:sdtContent>
      <w:p w14:paraId="1C710976" w14:textId="0B8539EA" w:rsidR="00DD280A" w:rsidRDefault="00DD28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87B">
          <w:rPr>
            <w:noProof/>
          </w:rPr>
          <w:t>1</w:t>
        </w:r>
        <w:r>
          <w:fldChar w:fldCharType="end"/>
        </w:r>
      </w:p>
    </w:sdtContent>
  </w:sdt>
  <w:p w14:paraId="1D7E0086" w14:textId="77777777" w:rsidR="00DD280A" w:rsidRDefault="00DD2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64C4" w14:textId="77777777" w:rsidR="007F04CB" w:rsidRDefault="007F0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63A3" w14:textId="77777777" w:rsidR="00E805D8" w:rsidRDefault="00E805D8" w:rsidP="00DD280A">
      <w:pPr>
        <w:spacing w:after="0" w:line="240" w:lineRule="auto"/>
      </w:pPr>
      <w:r>
        <w:separator/>
      </w:r>
    </w:p>
  </w:footnote>
  <w:footnote w:type="continuationSeparator" w:id="0">
    <w:p w14:paraId="20BAB44F" w14:textId="77777777" w:rsidR="00E805D8" w:rsidRDefault="00E805D8" w:rsidP="00DD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5225" w14:textId="77777777" w:rsidR="007F04CB" w:rsidRDefault="007F0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B71B" w14:textId="6D99A4BE" w:rsidR="0046332B" w:rsidRPr="00861B7D" w:rsidRDefault="0046332B" w:rsidP="00861B7D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</w:pPr>
    <w:bookmarkStart w:id="0" w:name="_Hlk73356175"/>
    <w:bookmarkStart w:id="1" w:name="_Hlk73356176"/>
    <w:bookmarkStart w:id="2" w:name="_Hlk73356179"/>
    <w:bookmarkStart w:id="3" w:name="_Hlk73356180"/>
    <w:r w:rsidRPr="0046332B">
      <w:rPr>
        <w:rFonts w:ascii="Arial" w:eastAsia="Times New Roman" w:hAnsi="Arial" w:cs="Arial"/>
        <w:b/>
        <w:smallCaps/>
        <w:color w:val="4472C4"/>
        <w:sz w:val="16"/>
        <w:szCs w:val="16"/>
        <w:lang w:eastAsia="ar-SA"/>
      </w:rPr>
      <w:t>Oznaczenie sprawy</w:t>
    </w:r>
    <w:r w:rsidRPr="0046332B">
      <w:rPr>
        <w:rFonts w:ascii="Arial" w:eastAsia="Times New Roman" w:hAnsi="Arial" w:cs="Arial"/>
        <w:b/>
        <w:color w:val="4472C4"/>
        <w:sz w:val="16"/>
        <w:szCs w:val="16"/>
        <w:lang w:eastAsia="ar-SA"/>
      </w:rPr>
      <w:t>:</w:t>
    </w:r>
    <w:r w:rsidRPr="0046332B">
      <w:rPr>
        <w:rFonts w:ascii="Arial" w:eastAsia="Times New Roman" w:hAnsi="Arial" w:cs="Arial"/>
        <w:b/>
        <w:color w:val="4472C4"/>
        <w:sz w:val="24"/>
        <w:szCs w:val="24"/>
        <w:lang w:eastAsia="ar-SA"/>
      </w:rPr>
      <w:t xml:space="preserve"> 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GL.ROZ.2810.</w:t>
    </w:r>
    <w:r w:rsidR="007F04C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55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.2021.</w:t>
    </w:r>
    <w:r w:rsidR="007F04C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AR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ab/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ab/>
      <w:t xml:space="preserve">ZAŁĄCZNIK NR </w:t>
    </w:r>
    <w:r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1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 xml:space="preserve"> do SW</w:t>
    </w:r>
    <w:bookmarkEnd w:id="0"/>
    <w:bookmarkEnd w:id="1"/>
    <w:bookmarkEnd w:id="2"/>
    <w:bookmarkEnd w:id="3"/>
    <w:r w:rsidR="00861B7D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C335" w14:textId="1A55C688" w:rsidR="00861B7D" w:rsidRPr="0046332B" w:rsidRDefault="00861B7D" w:rsidP="00861B7D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</w:pPr>
    <w:r w:rsidRPr="0046332B">
      <w:rPr>
        <w:rFonts w:ascii="Arial" w:eastAsia="Times New Roman" w:hAnsi="Arial" w:cs="Arial"/>
        <w:b/>
        <w:smallCaps/>
        <w:color w:val="4472C4"/>
        <w:sz w:val="16"/>
        <w:szCs w:val="16"/>
        <w:lang w:eastAsia="ar-SA"/>
      </w:rPr>
      <w:t>Oznaczenie sprawy</w:t>
    </w:r>
    <w:r w:rsidRPr="0046332B">
      <w:rPr>
        <w:rFonts w:ascii="Arial" w:eastAsia="Times New Roman" w:hAnsi="Arial" w:cs="Arial"/>
        <w:b/>
        <w:color w:val="4472C4"/>
        <w:sz w:val="16"/>
        <w:szCs w:val="16"/>
        <w:lang w:eastAsia="ar-SA"/>
      </w:rPr>
      <w:t>:</w:t>
    </w:r>
    <w:r w:rsidRPr="0046332B">
      <w:rPr>
        <w:rFonts w:ascii="Arial" w:eastAsia="Times New Roman" w:hAnsi="Arial" w:cs="Arial"/>
        <w:b/>
        <w:color w:val="4472C4"/>
        <w:sz w:val="24"/>
        <w:szCs w:val="24"/>
        <w:lang w:eastAsia="ar-SA"/>
      </w:rPr>
      <w:t xml:space="preserve"> 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GL.ROZ.2810.</w:t>
    </w:r>
    <w:r w:rsidR="007F04C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55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.2021.</w:t>
    </w:r>
    <w:r w:rsidR="007F04C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AR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ab/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ab/>
      <w:t xml:space="preserve">ZAŁĄCZNIK NR </w:t>
    </w:r>
    <w:r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>1</w:t>
    </w:r>
    <w:r w:rsidRPr="0046332B">
      <w:rPr>
        <w:rFonts w:ascii="Arial" w:eastAsia="Times New Roman" w:hAnsi="Arial" w:cs="Arial"/>
        <w:b/>
        <w:bCs/>
        <w:smallCaps/>
        <w:color w:val="4472C4"/>
        <w:sz w:val="16"/>
        <w:szCs w:val="24"/>
        <w:lang w:eastAsia="ar-SA"/>
      </w:rPr>
      <w:t xml:space="preserve"> do SWZ</w:t>
    </w:r>
  </w:p>
  <w:p w14:paraId="19DFB4FA" w14:textId="77777777" w:rsidR="00861B7D" w:rsidRPr="0046332B" w:rsidRDefault="00861B7D" w:rsidP="00861B7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ar-SA"/>
      </w:rPr>
    </w:pPr>
  </w:p>
  <w:p w14:paraId="362EA3CD" w14:textId="77777777" w:rsidR="00861B7D" w:rsidRPr="0046332B" w:rsidRDefault="00861B7D" w:rsidP="00861B7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332B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0715192B" wp14:editId="4F734D47">
          <wp:extent cx="5707380" cy="571500"/>
          <wp:effectExtent l="0" t="0" r="7620" b="0"/>
          <wp:docPr id="3" name="Obraz 3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EC62A" w14:textId="77777777" w:rsidR="00861B7D" w:rsidRDefault="00861B7D" w:rsidP="00861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579"/>
    <w:multiLevelType w:val="hybridMultilevel"/>
    <w:tmpl w:val="27DEB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6003C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9A4B8F"/>
    <w:multiLevelType w:val="hybridMultilevel"/>
    <w:tmpl w:val="4ED6C1FE"/>
    <w:lvl w:ilvl="0" w:tplc="AE962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9C7"/>
    <w:multiLevelType w:val="hybridMultilevel"/>
    <w:tmpl w:val="2C144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441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C41195"/>
    <w:multiLevelType w:val="hybridMultilevel"/>
    <w:tmpl w:val="A67C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3161"/>
    <w:multiLevelType w:val="hybridMultilevel"/>
    <w:tmpl w:val="291C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6FA8"/>
    <w:multiLevelType w:val="hybridMultilevel"/>
    <w:tmpl w:val="B94C06B0"/>
    <w:lvl w:ilvl="0" w:tplc="9DBC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DF7FE0"/>
    <w:multiLevelType w:val="hybridMultilevel"/>
    <w:tmpl w:val="C7E89A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040E"/>
    <w:multiLevelType w:val="hybridMultilevel"/>
    <w:tmpl w:val="882A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01579"/>
    <w:multiLevelType w:val="hybridMultilevel"/>
    <w:tmpl w:val="A67C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0253"/>
    <w:multiLevelType w:val="hybridMultilevel"/>
    <w:tmpl w:val="D18E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757E"/>
    <w:multiLevelType w:val="hybridMultilevel"/>
    <w:tmpl w:val="7502438E"/>
    <w:lvl w:ilvl="0" w:tplc="F6AA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C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947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A3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A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84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7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83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87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5C1A"/>
    <w:multiLevelType w:val="hybridMultilevel"/>
    <w:tmpl w:val="591CDA22"/>
    <w:lvl w:ilvl="0" w:tplc="E9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B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802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7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41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8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4E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0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7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6AF9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563E8B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D71F2E"/>
    <w:multiLevelType w:val="hybridMultilevel"/>
    <w:tmpl w:val="C81A3F28"/>
    <w:lvl w:ilvl="0" w:tplc="9DBCBB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FBE036C"/>
    <w:multiLevelType w:val="hybridMultilevel"/>
    <w:tmpl w:val="FDCC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0083"/>
    <w:multiLevelType w:val="hybridMultilevel"/>
    <w:tmpl w:val="AE6E37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10A0"/>
    <w:multiLevelType w:val="hybridMultilevel"/>
    <w:tmpl w:val="9006BCBA"/>
    <w:lvl w:ilvl="0" w:tplc="D2C0C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F58AE"/>
    <w:multiLevelType w:val="hybridMultilevel"/>
    <w:tmpl w:val="A1386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462D3"/>
    <w:multiLevelType w:val="hybridMultilevel"/>
    <w:tmpl w:val="A67C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22530"/>
    <w:multiLevelType w:val="hybridMultilevel"/>
    <w:tmpl w:val="A7E475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15"/>
  </w:num>
  <w:num w:numId="6">
    <w:abstractNumId w:val="7"/>
  </w:num>
  <w:num w:numId="7">
    <w:abstractNumId w:val="17"/>
  </w:num>
  <w:num w:numId="8">
    <w:abstractNumId w:val="16"/>
  </w:num>
  <w:num w:numId="9">
    <w:abstractNumId w:val="21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22"/>
  </w:num>
  <w:num w:numId="15">
    <w:abstractNumId w:val="20"/>
  </w:num>
  <w:num w:numId="16">
    <w:abstractNumId w:val="19"/>
  </w:num>
  <w:num w:numId="17">
    <w:abstractNumId w:val="3"/>
  </w:num>
  <w:num w:numId="18">
    <w:abstractNumId w:val="18"/>
  </w:num>
  <w:num w:numId="19">
    <w:abstractNumId w:val="8"/>
  </w:num>
  <w:num w:numId="20">
    <w:abstractNumId w:val="11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4C"/>
    <w:rsid w:val="00036F8A"/>
    <w:rsid w:val="00093C52"/>
    <w:rsid w:val="000A0522"/>
    <w:rsid w:val="000B6ED1"/>
    <w:rsid w:val="000C4ECA"/>
    <w:rsid w:val="0011387B"/>
    <w:rsid w:val="001374BF"/>
    <w:rsid w:val="001E38E6"/>
    <w:rsid w:val="00267CF0"/>
    <w:rsid w:val="002A67C6"/>
    <w:rsid w:val="002A7FE1"/>
    <w:rsid w:val="00301D4C"/>
    <w:rsid w:val="003064FA"/>
    <w:rsid w:val="00394792"/>
    <w:rsid w:val="0046332B"/>
    <w:rsid w:val="0047633F"/>
    <w:rsid w:val="00490476"/>
    <w:rsid w:val="00514630"/>
    <w:rsid w:val="00522D52"/>
    <w:rsid w:val="00631D5C"/>
    <w:rsid w:val="00640E73"/>
    <w:rsid w:val="0070548E"/>
    <w:rsid w:val="007119E1"/>
    <w:rsid w:val="00737962"/>
    <w:rsid w:val="007B3E12"/>
    <w:rsid w:val="007F04CB"/>
    <w:rsid w:val="00861B7D"/>
    <w:rsid w:val="00885FFD"/>
    <w:rsid w:val="009B5D81"/>
    <w:rsid w:val="009D4098"/>
    <w:rsid w:val="00A04E85"/>
    <w:rsid w:val="00A90059"/>
    <w:rsid w:val="00AD0DBB"/>
    <w:rsid w:val="00B033F0"/>
    <w:rsid w:val="00B130FE"/>
    <w:rsid w:val="00B31F6C"/>
    <w:rsid w:val="00B61EF7"/>
    <w:rsid w:val="00B94A8F"/>
    <w:rsid w:val="00CB5CE1"/>
    <w:rsid w:val="00D15B8B"/>
    <w:rsid w:val="00D41F8F"/>
    <w:rsid w:val="00D744E8"/>
    <w:rsid w:val="00D875C8"/>
    <w:rsid w:val="00DA39F8"/>
    <w:rsid w:val="00DD280A"/>
    <w:rsid w:val="00E40BB2"/>
    <w:rsid w:val="00E805D8"/>
    <w:rsid w:val="00F37DAE"/>
    <w:rsid w:val="00F57E81"/>
    <w:rsid w:val="00FD68F1"/>
    <w:rsid w:val="00FD6DAC"/>
    <w:rsid w:val="00FE0D81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B016"/>
  <w15:docId w15:val="{7AE62128-DF14-4EC8-8F65-C863754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3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37962"/>
    <w:rPr>
      <w:b/>
      <w:bCs/>
    </w:rPr>
  </w:style>
  <w:style w:type="paragraph" w:styleId="Akapitzlist">
    <w:name w:val="List Paragraph"/>
    <w:basedOn w:val="Normalny"/>
    <w:uiPriority w:val="34"/>
    <w:qFormat/>
    <w:rsid w:val="00737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80A"/>
  </w:style>
  <w:style w:type="paragraph" w:styleId="Stopka">
    <w:name w:val="footer"/>
    <w:basedOn w:val="Normalny"/>
    <w:link w:val="StopkaZnak"/>
    <w:uiPriority w:val="99"/>
    <w:unhideWhenUsed/>
    <w:rsid w:val="00DD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80A"/>
  </w:style>
  <w:style w:type="paragraph" w:styleId="Tekstdymka">
    <w:name w:val="Balloon Text"/>
    <w:basedOn w:val="Normalny"/>
    <w:link w:val="TekstdymkaZnak"/>
    <w:uiPriority w:val="99"/>
    <w:semiHidden/>
    <w:unhideWhenUsed/>
    <w:rsid w:val="00AD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3AF3-6356-40F8-B2A5-41ED082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Goncik</dc:creator>
  <cp:lastModifiedBy>Anna Roessler (RZGW Gliwice)</cp:lastModifiedBy>
  <cp:revision>4</cp:revision>
  <dcterms:created xsi:type="dcterms:W3CDTF">2021-06-11T12:42:00Z</dcterms:created>
  <dcterms:modified xsi:type="dcterms:W3CDTF">2021-06-16T11:24:00Z</dcterms:modified>
</cp:coreProperties>
</file>