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E47F1D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E47F1D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62ECAFBD" w:rsidR="001D603F" w:rsidRPr="008F7EF6" w:rsidRDefault="001D603F" w:rsidP="009E7ACA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74211822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751920" w:rsidRPr="00751920">
            <w:rPr>
              <w:rFonts w:ascii="Calibri" w:eastAsia="Lucida Sans Unicode" w:hAnsi="Calibri" w:cs="Calibri"/>
              <w:b/>
              <w:lang w:eastAsia="ar-SA"/>
            </w:rPr>
            <w:t xml:space="preserve">„Udrożnienie, zasyp wyrw brzegowych na pot. </w:t>
          </w:r>
          <w:proofErr w:type="spellStart"/>
          <w:r w:rsidR="00751920" w:rsidRPr="00751920">
            <w:rPr>
              <w:rFonts w:ascii="Calibri" w:eastAsia="Lucida Sans Unicode" w:hAnsi="Calibri" w:cs="Calibri"/>
              <w:b/>
              <w:lang w:eastAsia="ar-SA"/>
            </w:rPr>
            <w:t>Przysietnickim</w:t>
          </w:r>
          <w:proofErr w:type="spellEnd"/>
          <w:r w:rsidR="00751920" w:rsidRPr="00751920">
            <w:rPr>
              <w:rFonts w:ascii="Calibri" w:eastAsia="Lucida Sans Unicode" w:hAnsi="Calibri" w:cs="Calibri"/>
              <w:b/>
              <w:lang w:eastAsia="ar-SA"/>
            </w:rPr>
            <w:t xml:space="preserve"> w km 1+440 - 6+860 m. Przysietnica,  gm. Stary Sącza, pow. nowosądecki, woj. małopolskie - Odcinkowe usuwanie szkód powodziowych”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bookmarkEnd w:id="0"/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34CB7754" w:rsidR="001D603F" w:rsidRPr="00751920" w:rsidRDefault="001D603F" w:rsidP="00751920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sdt>
                <w:sdtPr>
                  <w:rPr>
                    <w:rStyle w:val="Styl3"/>
                  </w:rPr>
                  <w:alias w:val="Przedmiot Umowy Głównej"/>
                  <w:tag w:val="Przedmiot Umowy Głównej"/>
                  <w:id w:val="1785914521"/>
                  <w:placeholder>
                    <w:docPart w:val="B7B002A96FB040F8A3674038509CEAB0"/>
                  </w:placeholder>
                </w:sdtPr>
                <w:sdtEndPr>
                  <w:rPr>
                    <w:rStyle w:val="Domylnaczcionkaakapitu"/>
                    <w:rFonts w:cs="Calibri"/>
                  </w:rPr>
                </w:sdtEndPr>
                <w:sdtContent>
                  <w:r w:rsidR="009E7ACA">
                    <w:rPr>
                      <w:rStyle w:val="Styl3"/>
                    </w:rPr>
                    <w:t xml:space="preserve">realizacja robót utrzymaniowych na zadaniu </w:t>
                  </w:r>
                  <w:proofErr w:type="spellStart"/>
                  <w:r w:rsidR="009E7ACA">
                    <w:rPr>
                      <w:rStyle w:val="Styl3"/>
                    </w:rPr>
                    <w:t>pn</w:t>
                  </w:r>
                  <w:proofErr w:type="spellEnd"/>
                  <w:r w:rsidR="009E7ACA">
                    <w:rPr>
                      <w:rStyle w:val="Styl3"/>
                    </w:rPr>
                    <w:t xml:space="preserve">: </w:t>
                  </w:r>
                  <w:r w:rsidR="00751920" w:rsidRPr="00751920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 xml:space="preserve">„Udrożnienie, zasyp wyrw brzegowych na pot. </w:t>
                  </w:r>
                  <w:proofErr w:type="spellStart"/>
                  <w:r w:rsidR="00751920" w:rsidRPr="00751920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>Przysietnickim</w:t>
                  </w:r>
                  <w:proofErr w:type="spellEnd"/>
                  <w:r w:rsidR="00751920" w:rsidRPr="00751920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 xml:space="preserve"> w km 1+440 - 6+860 m. Przysietnica,  gm. Stary Sącza, pow. nowosądecki, woj. małopolskie - Odcinkowe usuwanie szkód powodziowych”</w:t>
                  </w:r>
                </w:sdtContent>
              </w:sdt>
              <w:r w:rsidR="009E7ACA" w:rsidRPr="008F7EF6">
                <w:rPr>
                  <w:rFonts w:eastAsia="Times New Roman"/>
                  <w:lang w:bidi="en-US"/>
                </w:rPr>
                <w:t>;</w:t>
              </w:r>
            </w:sdtContent>
          </w:sdt>
        </w:sdtContent>
      </w:sdt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celów przetwarzania oraz ryzyka </w:t>
      </w:r>
      <w:r w:rsidRPr="00151998">
        <w:rPr>
          <w:rFonts w:eastAsia="Times New Roman" w:cstheme="minorHAnsi"/>
          <w:lang w:eastAsia="ar-SA"/>
        </w:rPr>
        <w:lastRenderedPageBreak/>
        <w:t>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lastRenderedPageBreak/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3EA8316F" w:rsidR="00292727" w:rsidRDefault="00292727" w:rsidP="003C54DA">
      <w:pPr>
        <w:keepNext/>
        <w:spacing w:before="120" w:after="120"/>
        <w:jc w:val="center"/>
        <w:outlineLvl w:val="3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 xml:space="preserve">wypłaty </w:t>
      </w:r>
      <w:r w:rsidRPr="00292727">
        <w:rPr>
          <w:rFonts w:eastAsia="Times New Roman"/>
          <w:lang w:eastAsia="ar-SA"/>
        </w:rPr>
        <w:lastRenderedPageBreak/>
        <w:t>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CADB17F" w:rsidR="003905F2" w:rsidRDefault="003905F2" w:rsidP="00267E76">
      <w:pPr>
        <w:pStyle w:val="Bezodstpw"/>
        <w:jc w:val="center"/>
      </w:pPr>
    </w:p>
    <w:p w14:paraId="2E7F4921" w14:textId="77777777" w:rsidR="00751920" w:rsidRDefault="00751920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6425315B" w:rsidR="003905F2" w:rsidRDefault="003905F2" w:rsidP="00267E76">
      <w:pPr>
        <w:pStyle w:val="Bezodstpw"/>
        <w:jc w:val="center"/>
      </w:pPr>
    </w:p>
    <w:p w14:paraId="01E35D02" w14:textId="77777777" w:rsidR="00751920" w:rsidRDefault="00751920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E47F1D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4BDDF902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6AB2" w14:textId="77777777" w:rsidR="00E47F1D" w:rsidRDefault="00E47F1D" w:rsidP="001D603F">
      <w:pPr>
        <w:spacing w:after="0" w:line="240" w:lineRule="auto"/>
      </w:pPr>
      <w:r>
        <w:separator/>
      </w:r>
    </w:p>
  </w:endnote>
  <w:endnote w:type="continuationSeparator" w:id="0">
    <w:p w14:paraId="627A657F" w14:textId="77777777" w:rsidR="00E47F1D" w:rsidRDefault="00E47F1D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40F1" w14:textId="77777777" w:rsidR="00E47F1D" w:rsidRDefault="00E47F1D" w:rsidP="001D603F">
      <w:pPr>
        <w:spacing w:after="0" w:line="240" w:lineRule="auto"/>
      </w:pPr>
      <w:r>
        <w:separator/>
      </w:r>
    </w:p>
  </w:footnote>
  <w:footnote w:type="continuationSeparator" w:id="0">
    <w:p w14:paraId="7DBF4C9E" w14:textId="77777777" w:rsidR="00E47F1D" w:rsidRDefault="00E47F1D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78D2"/>
    <w:rsid w:val="00411746"/>
    <w:rsid w:val="00420923"/>
    <w:rsid w:val="00423AED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50CF"/>
    <w:rsid w:val="006E6371"/>
    <w:rsid w:val="006F5210"/>
    <w:rsid w:val="00712D5F"/>
    <w:rsid w:val="007216DC"/>
    <w:rsid w:val="00723559"/>
    <w:rsid w:val="00730F9A"/>
    <w:rsid w:val="00732C67"/>
    <w:rsid w:val="0073750C"/>
    <w:rsid w:val="00751920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7E03"/>
    <w:rsid w:val="009A6BC8"/>
    <w:rsid w:val="009E7ACA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26A0A"/>
    <w:rsid w:val="00E3297E"/>
    <w:rsid w:val="00E47F1D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7B002A96FB040F8A3674038509C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AD83-59D3-426F-A91A-040D13FE10DF}"/>
      </w:docPartPr>
      <w:docPartBody>
        <w:p w:rsidR="00357D44" w:rsidRDefault="00B83629" w:rsidP="00B83629">
          <w:pPr>
            <w:pStyle w:val="B7B002A96FB040F8A3674038509CEAB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57D44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932B6B"/>
    <w:rsid w:val="00943E88"/>
    <w:rsid w:val="00995286"/>
    <w:rsid w:val="009E7B5A"/>
    <w:rsid w:val="00A60922"/>
    <w:rsid w:val="00AB719B"/>
    <w:rsid w:val="00AE6992"/>
    <w:rsid w:val="00B2659A"/>
    <w:rsid w:val="00B62119"/>
    <w:rsid w:val="00B83629"/>
    <w:rsid w:val="00B946B6"/>
    <w:rsid w:val="00C73C2D"/>
    <w:rsid w:val="00D176EF"/>
    <w:rsid w:val="00D5674F"/>
    <w:rsid w:val="00D77068"/>
    <w:rsid w:val="00D94509"/>
    <w:rsid w:val="00DC011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629"/>
    <w:rPr>
      <w:color w:val="808080"/>
    </w:rPr>
  </w:style>
  <w:style w:type="paragraph" w:customStyle="1" w:styleId="B7B002A96FB040F8A3674038509CEAB0">
    <w:name w:val="B7B002A96FB040F8A3674038509CEAB0"/>
    <w:rsid w:val="00B83629"/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5245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Santarius-Płuchowska (RZGW Kraków)</cp:lastModifiedBy>
  <cp:revision>3</cp:revision>
  <cp:lastPrinted>2018-10-11T08:16:00Z</cp:lastPrinted>
  <dcterms:created xsi:type="dcterms:W3CDTF">2021-06-11T12:42:00Z</dcterms:created>
  <dcterms:modified xsi:type="dcterms:W3CDTF">2021-06-11T12:44:00Z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