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097E" w14:textId="7C1B317F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7A2B7F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2B481059" w14:textId="77777777" w:rsidR="00866703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866703" w:rsidRPr="005C756D">
        <w:rPr>
          <w:rFonts w:eastAsia="Times New Roman" w:cstheme="minorHAnsi"/>
          <w:bCs/>
          <w:sz w:val="20"/>
          <w:szCs w:val="20"/>
          <w:lang w:eastAsia="ar-SA"/>
        </w:rPr>
        <w:t xml:space="preserve"> istotnych</w:t>
      </w:r>
    </w:p>
    <w:p w14:paraId="06A7FD8D" w14:textId="77777777" w:rsidR="00550BAC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75B6CE2E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0110B140" w14:textId="6991593E" w:rsidR="00866703" w:rsidRPr="005C756D" w:rsidRDefault="00866703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 w:rsidR="00261191">
        <w:rPr>
          <w:rFonts w:cstheme="minorHAnsi"/>
          <w:b/>
          <w:sz w:val="20"/>
          <w:szCs w:val="20"/>
          <w:lang w:eastAsia="ar-SA"/>
        </w:rPr>
        <w:t>części</w:t>
      </w:r>
      <w:r w:rsidR="00B14B74">
        <w:rPr>
          <w:rFonts w:cstheme="minorHAnsi"/>
          <w:b/>
          <w:sz w:val="20"/>
          <w:szCs w:val="20"/>
          <w:lang w:eastAsia="ar-SA"/>
        </w:rPr>
        <w:t xml:space="preserve"> </w:t>
      </w:r>
      <w:r w:rsidR="007A2B7F">
        <w:rPr>
          <w:rFonts w:cstheme="minorHAnsi"/>
          <w:b/>
          <w:sz w:val="20"/>
          <w:szCs w:val="20"/>
          <w:lang w:eastAsia="ar-SA"/>
        </w:rPr>
        <w:t xml:space="preserve">2, </w:t>
      </w:r>
      <w:r w:rsidR="00D41872">
        <w:rPr>
          <w:rFonts w:cstheme="minorHAnsi"/>
          <w:b/>
          <w:sz w:val="20"/>
          <w:szCs w:val="20"/>
          <w:lang w:eastAsia="ar-SA"/>
        </w:rPr>
        <w:t>5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786CA582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167472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77E2756" w14:textId="103CFBB6" w:rsidR="00866703" w:rsidRPr="005C756D" w:rsidRDefault="00406754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866703"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2DB7D3B4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1627B" w14:textId="392952D2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Grzybowska 80/82, 00-844 Warszawa, 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406754">
        <w:rPr>
          <w:rFonts w:cstheme="minorHAnsi"/>
          <w:color w:val="000000"/>
          <w:sz w:val="20"/>
          <w:szCs w:val="20"/>
          <w:lang w:eastAsia="ar-SA"/>
        </w:rPr>
        <w:t>: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015B2473" w14:textId="77777777" w:rsidR="007A2B7F" w:rsidRPr="005C756D" w:rsidRDefault="007A2B7F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76BC41A" w14:textId="77777777" w:rsidR="00090482" w:rsidRPr="005C756D" w:rsidRDefault="00090482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Małgorzatę Wajdę – Dyrektora Regionalnego Zarządu Gospodarki Wodnej w Rzeszowie, ul. </w:t>
      </w:r>
      <w:proofErr w:type="spellStart"/>
      <w:r w:rsidRPr="005C756D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5C756D">
        <w:rPr>
          <w:rFonts w:eastAsia="Times New Roman" w:cstheme="minorHAnsi"/>
          <w:sz w:val="20"/>
          <w:szCs w:val="20"/>
          <w:lang w:eastAsia="ar-SA"/>
        </w:rPr>
        <w:t xml:space="preserve"> 17 B, 35-103 Rzeszów</w:t>
      </w:r>
    </w:p>
    <w:p w14:paraId="2C4EF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147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7D40D10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D060371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7ABEDDB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074CA341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21FAC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>PESEL: ……………..………….</w:t>
      </w:r>
    </w:p>
    <w:p w14:paraId="341B850B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ECBD80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0D2B670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1B3866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104F9340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57D0AAD5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B368A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765E5BF8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FB31A8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ACB78C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5C0A5491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5B2F4C" w14:textId="77777777" w:rsidR="00866703" w:rsidRPr="001C08A5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zadanie:</w:t>
      </w:r>
    </w:p>
    <w:p w14:paraId="1B8DFF47" w14:textId="51898196" w:rsidR="003C1271" w:rsidRPr="00F6391B" w:rsidRDefault="001C08A5" w:rsidP="00417F99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F6391B">
        <w:rPr>
          <w:rFonts w:cstheme="minorHAnsi"/>
          <w:b/>
          <w:sz w:val="20"/>
          <w:szCs w:val="20"/>
        </w:rPr>
        <w:t>„</w:t>
      </w:r>
      <w:r w:rsidR="00B35BB5" w:rsidRPr="00AA1D37">
        <w:rPr>
          <w:b/>
          <w:bCs/>
          <w:sz w:val="20"/>
          <w:szCs w:val="20"/>
        </w:rPr>
        <w:t>Roboty budowlane na rzekach i ciekach na terenie działania Zarządu Zlewni w Krośnie cz. 1</w:t>
      </w:r>
      <w:r w:rsidRPr="00F6391B">
        <w:rPr>
          <w:rFonts w:cstheme="minorHAnsi"/>
          <w:b/>
          <w:sz w:val="20"/>
          <w:szCs w:val="20"/>
        </w:rPr>
        <w:t>”</w:t>
      </w:r>
      <w:r w:rsidR="00604D57">
        <w:rPr>
          <w:rFonts w:cstheme="minorHAnsi"/>
          <w:b/>
          <w:sz w:val="20"/>
          <w:szCs w:val="20"/>
        </w:rPr>
        <w:t>,</w:t>
      </w:r>
    </w:p>
    <w:p w14:paraId="318713D2" w14:textId="77777777" w:rsidR="00866703" w:rsidRPr="00F6391B" w:rsidRDefault="00866703" w:rsidP="00417F9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6391B">
        <w:rPr>
          <w:rFonts w:eastAsia="Times New Roman" w:cstheme="minorHAnsi"/>
          <w:b/>
          <w:sz w:val="20"/>
          <w:szCs w:val="20"/>
          <w:lang w:eastAsia="ar-SA"/>
        </w:rPr>
        <w:t>Część …</w:t>
      </w:r>
      <w:r w:rsidR="00222634" w:rsidRPr="00F6391B">
        <w:rPr>
          <w:rFonts w:eastAsia="Times New Roman" w:cstheme="minorHAnsi"/>
          <w:b/>
          <w:sz w:val="20"/>
          <w:szCs w:val="20"/>
          <w:lang w:eastAsia="ar-SA"/>
        </w:rPr>
        <w:t>..</w:t>
      </w:r>
      <w:r w:rsidRPr="00F6391B">
        <w:rPr>
          <w:rFonts w:eastAsia="Times New Roman" w:cstheme="minorHAnsi"/>
          <w:b/>
          <w:sz w:val="20"/>
          <w:szCs w:val="20"/>
          <w:lang w:eastAsia="ar-SA"/>
        </w:rPr>
        <w:t xml:space="preserve"> : ………………………………………………………………………………………………………………………….….*</w:t>
      </w:r>
    </w:p>
    <w:p w14:paraId="26102EA4" w14:textId="77777777" w:rsidR="00866703" w:rsidRPr="00F6391B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6391B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/podać nr i nazwę części zamówienia/</w:t>
      </w:r>
    </w:p>
    <w:p w14:paraId="55DA0AC4" w14:textId="5DCF760C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techniczna</w:t>
      </w:r>
      <w:r w:rsidRPr="005C756D">
        <w:rPr>
          <w:rFonts w:eastAsia="Times New Roman" w:cstheme="minorHAnsi"/>
          <w:sz w:val="20"/>
          <w:szCs w:val="20"/>
          <w:lang w:eastAsia="ar-SA"/>
        </w:rPr>
        <w:t>,</w:t>
      </w:r>
      <w:r w:rsidR="00406754">
        <w:rPr>
          <w:rFonts w:eastAsia="Times New Roman" w:cstheme="minorHAnsi"/>
          <w:sz w:val="20"/>
          <w:szCs w:val="20"/>
          <w:lang w:eastAsia="ar-SA"/>
        </w:rPr>
        <w:t xml:space="preserve"> szczegółowa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specyfikacja techniczna oraz specyfikacja istotnych warunków zamówienia.</w:t>
      </w:r>
    </w:p>
    <w:p w14:paraId="28DBDC18" w14:textId="77777777" w:rsidR="00D0286F" w:rsidRPr="005C756D" w:rsidRDefault="00D0286F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p w14:paraId="159744DC" w14:textId="3508907C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techniczną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6C15CA">
        <w:rPr>
          <w:rFonts w:eastAsia="Times New Roman" w:cstheme="minorHAnsi"/>
          <w:sz w:val="20"/>
          <w:szCs w:val="20"/>
          <w:lang w:eastAsia="ar-SA"/>
        </w:rPr>
        <w:t xml:space="preserve">szczegółową </w:t>
      </w:r>
      <w:r w:rsidRPr="005C756D">
        <w:rPr>
          <w:rFonts w:eastAsia="Times New Roman" w:cstheme="minorHAnsi"/>
          <w:sz w:val="20"/>
          <w:szCs w:val="20"/>
          <w:lang w:eastAsia="ar-SA"/>
        </w:rPr>
        <w:t>specyfikacją techniczną, specyfikacją istotnych warunków zamówienia, sztuką budowlaną,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raz przepisami </w:t>
      </w:r>
      <w:r w:rsidR="00EF7E63" w:rsidRPr="007A2B7F">
        <w:rPr>
          <w:rFonts w:eastAsia="Times New Roman" w:cstheme="minorHAnsi"/>
          <w:sz w:val="20"/>
          <w:szCs w:val="20"/>
          <w:lang w:eastAsia="ar-SA"/>
        </w:rPr>
        <w:t>bezpieczeństwa i </w:t>
      </w:r>
      <w:r w:rsidRPr="007A2B7F">
        <w:rPr>
          <w:rFonts w:eastAsia="Times New Roman" w:cstheme="minorHAnsi"/>
          <w:sz w:val="20"/>
          <w:szCs w:val="20"/>
          <w:lang w:eastAsia="ar-SA"/>
        </w:rPr>
        <w:t>higieny pracy</w:t>
      </w:r>
      <w:r w:rsidR="007A2B7F" w:rsidRPr="007A2B7F">
        <w:rPr>
          <w:rFonts w:eastAsia="Times New Roman" w:cstheme="minorHAnsi"/>
          <w:sz w:val="20"/>
          <w:szCs w:val="20"/>
          <w:lang w:eastAsia="ar-SA"/>
        </w:rPr>
        <w:t>, a także do usunięcia wad i usterek stwierdzonych w okresie rękojmi za wady i gwarancji.</w:t>
      </w:r>
      <w:r w:rsidR="007A2B7F">
        <w:rPr>
          <w:rFonts w:eastAsia="Times New Roman" w:cstheme="minorHAnsi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673971FA" w14:textId="77777777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21D67DA8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3C9F56D8" w14:textId="77777777" w:rsidR="00F75BA7" w:rsidRPr="0082146C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……………………..……………………………………………………………………………………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82146C">
        <w:rPr>
          <w:rFonts w:eastAsia="Times New Roman" w:cstheme="minorHAnsi"/>
          <w:sz w:val="20"/>
          <w:szCs w:val="20"/>
          <w:lang w:eastAsia="ar-SA"/>
        </w:rPr>
        <w:t>……..*</w:t>
      </w:r>
    </w:p>
    <w:p w14:paraId="47D37AE1" w14:textId="77777777" w:rsidR="00866703" w:rsidRPr="0082146C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bookmarkEnd w:id="0"/>
    <w:p w14:paraId="171DDE7C" w14:textId="77777777" w:rsidR="00930070" w:rsidRPr="0082146C" w:rsidRDefault="00853ED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FECFF3B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72085F82" w14:textId="77777777" w:rsidR="00930070" w:rsidRPr="0082146C" w:rsidRDefault="00853ED1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4644FFC7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60155161" w14:textId="77777777" w:rsidR="00930070" w:rsidRPr="0082146C" w:rsidRDefault="00A74863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2CDFD925" w14:textId="77777777" w:rsidR="00F75BA7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229A314B" w14:textId="77777777" w:rsidR="003C1271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061BD5A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10A9D487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5E4B06AC" w14:textId="77777777" w:rsidR="002B661A" w:rsidRPr="0082146C" w:rsidRDefault="002B661A" w:rsidP="00E270F1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F4BE732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F16CE4" w14:textId="77777777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51EB26E4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3FDE48" w14:textId="77777777" w:rsidR="0082146C" w:rsidRPr="005975D4" w:rsidRDefault="0082146C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t xml:space="preserve">Strony ustalają </w:t>
      </w:r>
      <w:r w:rsidRPr="005975D4">
        <w:rPr>
          <w:rFonts w:eastAsia="Times New Roman" w:cstheme="minorHAnsi"/>
          <w:sz w:val="20"/>
          <w:szCs w:val="20"/>
          <w:lang w:eastAsia="pl-PL"/>
        </w:rPr>
        <w:t>terminy realizacji przedmiotu umowy:</w:t>
      </w:r>
    </w:p>
    <w:p w14:paraId="3E3F47BF" w14:textId="4B396F26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a)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="005975D4" w:rsidRPr="00BB0D69">
        <w:rPr>
          <w:b/>
          <w:bCs/>
          <w:color w:val="000000"/>
          <w:sz w:val="20"/>
          <w:szCs w:val="20"/>
          <w:lang w:eastAsia="pl-PL"/>
        </w:rPr>
        <w:t xml:space="preserve">z dniem przekazania terenu realizacji </w:t>
      </w:r>
      <w:r w:rsidR="002C3874">
        <w:rPr>
          <w:b/>
          <w:bCs/>
          <w:color w:val="000000"/>
          <w:sz w:val="20"/>
          <w:szCs w:val="20"/>
          <w:lang w:eastAsia="pl-PL"/>
        </w:rPr>
        <w:t>przedmiotu umowy</w:t>
      </w:r>
    </w:p>
    <w:p w14:paraId="1CB05131" w14:textId="1D714979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b)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BB0D69" w:rsidRPr="00BB0D69">
        <w:rPr>
          <w:rFonts w:cstheme="minorHAnsi"/>
          <w:b/>
          <w:bCs/>
          <w:sz w:val="20"/>
          <w:szCs w:val="20"/>
        </w:rPr>
        <w:t xml:space="preserve">do </w:t>
      </w:r>
      <w:r w:rsidR="00637ED2">
        <w:rPr>
          <w:rFonts w:cstheme="minorHAnsi"/>
          <w:b/>
          <w:bCs/>
          <w:sz w:val="20"/>
          <w:szCs w:val="20"/>
        </w:rPr>
        <w:t>………………..</w:t>
      </w:r>
      <w:r w:rsidR="00BB0D69" w:rsidRPr="00B35BB5">
        <w:rPr>
          <w:rFonts w:cstheme="minorHAnsi"/>
          <w:b/>
          <w:bCs/>
          <w:sz w:val="20"/>
          <w:szCs w:val="20"/>
        </w:rPr>
        <w:t xml:space="preserve"> r.</w:t>
      </w:r>
    </w:p>
    <w:p w14:paraId="3327805F" w14:textId="6F9C2360" w:rsidR="00540386" w:rsidRPr="003A422E" w:rsidRDefault="00540386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BB0D69">
        <w:rPr>
          <w:rFonts w:eastAsia="Times New Roman" w:cstheme="minorHAnsi"/>
          <w:sz w:val="20"/>
          <w:szCs w:val="20"/>
          <w:lang w:eastAsia="pl-PL"/>
        </w:rPr>
        <w:t>zadania</w:t>
      </w:r>
      <w:r w:rsidR="00CF4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777D">
        <w:rPr>
          <w:rFonts w:eastAsia="Times New Roman" w:cstheme="minorHAnsi"/>
          <w:sz w:val="20"/>
          <w:szCs w:val="20"/>
          <w:lang w:eastAsia="pl-PL"/>
        </w:rPr>
        <w:t>nastąpi w terminie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5975D4">
        <w:rPr>
          <w:rFonts w:eastAsia="Times New Roman" w:cstheme="minorHAnsi"/>
          <w:sz w:val="20"/>
          <w:szCs w:val="20"/>
          <w:lang w:eastAsia="pl-PL"/>
        </w:rPr>
        <w:t>3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</w:p>
    <w:p w14:paraId="0D747F80" w14:textId="77777777" w:rsidR="00072CD7" w:rsidRPr="00B6409D" w:rsidRDefault="00577D42" w:rsidP="00F437EF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494C13D0" w14:textId="77777777" w:rsidR="00B6409D" w:rsidRPr="005D777D" w:rsidRDefault="00B6409D" w:rsidP="00B6409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06A0E2E4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0A6EA4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udzieleniu zamówienia</w:t>
      </w:r>
    </w:p>
    <w:p w14:paraId="652CED83" w14:textId="6B1ACCA0" w:rsidR="00A94DB0" w:rsidRDefault="00A94DB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29028B" w14:textId="0653886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DA4C5A3" w14:textId="453EDF7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A0ACA2" w14:textId="2BF8E00F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3A0B87DC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39433F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7D57AB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3D091A0" w14:textId="77777777" w:rsidR="00550BAC" w:rsidRPr="00FD4873" w:rsidRDefault="00B30E8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736F58E0" w14:textId="0CEDB581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  <w:r w:rsidR="007A2B7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2B7F" w:rsidRPr="007A2B7F">
        <w:rPr>
          <w:rFonts w:eastAsia="Times New Roman" w:cstheme="minorHAnsi"/>
          <w:sz w:val="20"/>
          <w:szCs w:val="20"/>
          <w:lang w:eastAsia="ar-SA"/>
        </w:rPr>
        <w:t>Również w okresie usuwania przez Wykonawcę wad i usterek ujawnionych w okresie rękojmi za wady i gwarancji, aż do protokolarnego stwierdzenia usunięcia wad przez Zamawiającego Wykonawca ponosi odpowiedzialność na zasadach ogólnych za wszelkie szkody wynikłe na terenie objętym usuwaniem wad i usterek w tym za szkody wyrządzone Zamawiającemu lub osobom trzecim.</w:t>
      </w:r>
    </w:p>
    <w:p w14:paraId="11B17A98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0B8DE6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2F37FBD1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1C44CD5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 xml:space="preserve">przedmiotu </w:t>
      </w:r>
      <w:r w:rsidR="00B6409D">
        <w:rPr>
          <w:rFonts w:eastAsia="Times New Roman" w:cstheme="minorHAnsi"/>
          <w:sz w:val="20"/>
          <w:szCs w:val="20"/>
          <w:lang w:eastAsia="ar-SA"/>
        </w:rPr>
        <w:t xml:space="preserve">umownie </w:t>
      </w:r>
      <w:r w:rsidR="004108F1">
        <w:rPr>
          <w:rFonts w:eastAsia="Times New Roman" w:cstheme="minorHAnsi"/>
          <w:sz w:val="20"/>
          <w:szCs w:val="20"/>
          <w:lang w:eastAsia="ar-SA"/>
        </w:rPr>
        <w:t>nie</w:t>
      </w:r>
      <w:r w:rsidRPr="0082146C">
        <w:rPr>
          <w:rFonts w:eastAsia="Times New Roman" w:cstheme="minorHAnsi"/>
          <w:sz w:val="20"/>
          <w:szCs w:val="20"/>
          <w:lang w:eastAsia="ar-SA"/>
        </w:rPr>
        <w:t>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32C43AEE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15951A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3005DBB7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CACA14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DB74FD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5C7F88A8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3AA77CA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5DC2434B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009C75F5" w14:textId="77777777" w:rsidR="00072CD7" w:rsidRDefault="00072CD7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tym: </w:t>
      </w:r>
    </w:p>
    <w:p w14:paraId="0D65E617" w14:textId="77777777" w:rsidR="007B50F3" w:rsidRPr="0082146C" w:rsidRDefault="007B50F3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Roboty:***</w:t>
      </w:r>
    </w:p>
    <w:p w14:paraId="1938A8A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DAB82D3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7C69A8E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0923F6C5" w14:textId="77777777" w:rsidR="00072CD7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3BE8FBD" w14:textId="77777777" w:rsidR="007B50F3" w:rsidRPr="0082146C" w:rsidRDefault="007B50F3" w:rsidP="007B50F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Usługi:***</w:t>
      </w:r>
    </w:p>
    <w:p w14:paraId="009D0F48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45FEF3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F68AAFC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D7445A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20F78E64" w14:textId="77777777" w:rsidR="00C22FBD" w:rsidRP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***UWAGA: Treść ustępu zostanie dostosowana na etapie zawarcia umowy z Wykonawcą wyłonionym </w:t>
      </w:r>
    </w:p>
    <w:p w14:paraId="5BF76812" w14:textId="2C3FD548" w:rsid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w wyniku postępowania o udzielenie zamówienia, w oparciu o wynagrodzenie zaproponowane przez wykonawcę w pkt 1 Oferty za wykonanie poszczególnych części przedmiotu umowy oraz zadania wchodzące w zakres poszczególnych części przedmiotu umowy,</w:t>
      </w:r>
    </w:p>
    <w:p w14:paraId="27E5E839" w14:textId="77777777" w:rsidR="00C22FBD" w:rsidRPr="0082146C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2301733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9AD42D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CF46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6E93D37" w14:textId="77777777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4CDE5965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09185F8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odszkodowanie za szkody powstałe w trakcie wykonywania prac,</w:t>
      </w:r>
    </w:p>
    <w:p w14:paraId="071627E6" w14:textId="77777777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.,</w:t>
      </w:r>
    </w:p>
    <w:p w14:paraId="78055235" w14:textId="77777777" w:rsidR="005A470B" w:rsidRPr="005A470B" w:rsidRDefault="005A470B" w:rsidP="00F437EF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bookmarkStart w:id="1" w:name="_Hlk38356616"/>
      <w:r w:rsidRPr="005A470B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bookmarkEnd w:id="1"/>
    <w:p w14:paraId="7F2FA92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2B570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6279E8CE" w14:textId="3A0AADF8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6C0E613" w14:textId="77777777" w:rsidR="00C22FBD" w:rsidRPr="0082146C" w:rsidRDefault="00C22FBD" w:rsidP="00C22FBD">
      <w:pPr>
        <w:pStyle w:val="Akapitzlist"/>
        <w:suppressAutoHyphens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612F3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3A5C3AF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4F49EE" w14:textId="77777777" w:rsidR="00072CD7" w:rsidRPr="00E81C53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</w:p>
    <w:p w14:paraId="1FD429BF" w14:textId="77777777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95248A6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4B9CDF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772039E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A5A2856" w14:textId="77777777" w:rsidR="00550BAC" w:rsidRPr="0082146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5FCA47C7" w14:textId="77777777" w:rsidR="00550BAC" w:rsidRPr="0082146C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 xml:space="preserve">1. 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6E3083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56372F6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i/>
          <w:sz w:val="20"/>
          <w:szCs w:val="20"/>
          <w:lang w:eastAsia="ar-SA"/>
        </w:rPr>
        <w:t xml:space="preserve">(*) niepotrzebne skreślić </w:t>
      </w:r>
    </w:p>
    <w:p w14:paraId="1E234463" w14:textId="77777777" w:rsidR="00550BAC" w:rsidRPr="0082146C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4,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4A0350FF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4727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50D52D0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D2E7BE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1B534201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6417DCF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2856101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51E71258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28B78F8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50A7C3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E4D51E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174CF786" w14:textId="77777777" w:rsidR="00550BAC" w:rsidRPr="0082146C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7EC07DE8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39AB3042" w14:textId="77777777" w:rsidR="00550BAC" w:rsidRPr="0082146C" w:rsidRDefault="005A4C09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77671AEE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49811D30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794996A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1726355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2FD8A046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24895F38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516AD40" w14:textId="77777777" w:rsidR="00D86118" w:rsidRPr="0082146C" w:rsidRDefault="00D86118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przewiduje, że Wykonawca zapłaci Podwykonawcy wynagrodzenie wyższe niż Zamawiający Wykonawcy za ten sam zakres robót budowl</w:t>
      </w:r>
      <w:r w:rsidR="005C6773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nych, który wynika z niniejszej umowy zawartej pomiędzy Zamawiającym a Wykonawcą.</w:t>
      </w:r>
    </w:p>
    <w:p w14:paraId="12015C2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5938E6D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6FD6394" w14:textId="7C4B0C44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="00327E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1E226E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0BFBCC7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55E04CB2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263C64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18EB237B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82146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FBCDED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 lit. j)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5BBE41B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bookmarkStart w:id="2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2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CECC2C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11F850D0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7E41083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1FE4F8D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2E2B992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599EBAAA" w14:textId="77777777" w:rsidR="00550BAC" w:rsidRPr="00FD4873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396BFBA0" w14:textId="77777777" w:rsidR="00B30E8C" w:rsidRPr="0082146C" w:rsidRDefault="00B30E8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7EA10A3B" w14:textId="77777777" w:rsidR="00B30E8C" w:rsidRPr="0082146C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31262DD" w14:textId="77777777" w:rsidR="007510F1" w:rsidRDefault="007510F1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675B4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5F2585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D91371D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06FC19F9" w14:textId="77777777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107D0F0C" w14:textId="30F2D90D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28B6EB92" w14:textId="47A4876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="006A3AC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A3ACA" w:rsidRPr="006A3ACA">
        <w:rPr>
          <w:rFonts w:eastAsia="Times New Roman" w:cstheme="minorHAnsi"/>
          <w:sz w:val="20"/>
          <w:szCs w:val="20"/>
          <w:lang w:eastAsia="ar-SA"/>
        </w:rPr>
        <w:t>i w okresie rękojmi za wady i gwarancji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0C77F9F6" w14:textId="03A544A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</w:t>
      </w:r>
      <w:r w:rsidR="005121DB" w:rsidRP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71BD1580" w14:textId="175A3077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7DEEC61C" w14:textId="3B276CFA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C330EB1" w14:textId="114E2B7D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braku zapłaty wynagrodzenia należnego podwykonawcom lub dalszym podwykonawcom – w wysokości 10 % niezapłaconej należności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 </w:t>
      </w:r>
    </w:p>
    <w:p w14:paraId="5DC77324" w14:textId="025A0024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79919EC" w14:textId="683CF04C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57845783" w14:textId="7321EE01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poświadczonej za zgodność z oryginałem kopii umowy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o podwykonawstwo lub jej zmiany – w wysokości 10 %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0B1E2232" w14:textId="65186D51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1E129755" w14:textId="77777777" w:rsidR="007B23CA" w:rsidRPr="00D86DC1" w:rsidRDefault="00550BAC" w:rsidP="00D86DC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4A445013" w14:textId="553DEE30" w:rsidR="00072CD7" w:rsidRPr="0082146C" w:rsidRDefault="0035417B" w:rsidP="00C22FB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C22FBD">
        <w:rPr>
          <w:rFonts w:eastAsia="Times New Roman" w:cstheme="minorHAnsi"/>
          <w:sz w:val="20"/>
          <w:szCs w:val="20"/>
          <w:lang w:eastAsia="ar-SA"/>
        </w:rPr>
        <w:t>)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39C0CB95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344EF57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542A8927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7EDC713C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69F1035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5E1A9DF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3E29DEE6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6758E7CE" w14:textId="77777777" w:rsidR="0035417B" w:rsidRPr="0035417B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58C1CA43" w14:textId="77777777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1D7952E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26ECE66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F0EE6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58F6CCF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F222123" w14:textId="77777777" w:rsidR="004047D6" w:rsidRPr="0082146C" w:rsidRDefault="004047D6" w:rsidP="00F437E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B5DE36E" w14:textId="662286E9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="00327E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dokonanym nie później niż 4 dni przed terminem zakończenia przedmiotu umowy, o którym mowa w §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4BEAB0C7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058C9684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7D76FFB8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593D37C5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915936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0F181B87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AE4B248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22983C64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datę zakończenia przedmiotu umowy uważa się datę zakończenia przez Komisję odbioru czynności odbioru (data podpisania protokołu odbioru końcowego przedmiotu umowy).</w:t>
      </w:r>
    </w:p>
    <w:p w14:paraId="45517FB3" w14:textId="77777777" w:rsidR="004D77A9" w:rsidRPr="0082146C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9CD8C8" w14:textId="77777777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363559E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7C7E12B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A160312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98071DB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1F9C8766" w14:textId="77777777" w:rsidR="00465BE5" w:rsidRPr="0082146C" w:rsidRDefault="00465BE5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Grzybowska 80/82, 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00-844 Warszawa, NIP: 5272825616, </w:t>
      </w:r>
    </w:p>
    <w:p w14:paraId="5303074E" w14:textId="77777777" w:rsidR="00465BE5" w:rsidRPr="0082146C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363C1E78" w14:textId="6A064774" w:rsidR="005C756D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3A7D36">
        <w:rPr>
          <w:rFonts w:eastAsia="Times New Roman" w:cstheme="minorHAnsi"/>
          <w:sz w:val="20"/>
          <w:szCs w:val="20"/>
          <w:lang w:eastAsia="pl-PL"/>
        </w:rPr>
        <w:t>Krośnie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="003A7D36">
        <w:rPr>
          <w:rFonts w:eastAsia="Times New Roman" w:cstheme="minorHAnsi"/>
          <w:sz w:val="20"/>
          <w:szCs w:val="20"/>
          <w:lang w:eastAsia="pl-PL"/>
        </w:rPr>
        <w:t>Bieszczadzka 5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A7D36">
        <w:rPr>
          <w:rFonts w:eastAsia="Times New Roman" w:cstheme="minorHAnsi"/>
          <w:sz w:val="20"/>
          <w:szCs w:val="20"/>
          <w:lang w:eastAsia="pl-PL"/>
        </w:rPr>
        <w:t>38-400 Krosno.</w:t>
      </w:r>
    </w:p>
    <w:p w14:paraId="3B69A0FC" w14:textId="77777777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30 dni licząc od daty dostarczenia Zamawiającemu faktury z dokumentami rozliczeniowymi. </w:t>
      </w:r>
    </w:p>
    <w:p w14:paraId="5E51B0A6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2A69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3DEF0531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5A70424" w14:textId="77777777" w:rsidR="00550BAC" w:rsidRPr="00FD4873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680944">
        <w:rPr>
          <w:rFonts w:eastAsia="Times New Roman" w:cstheme="minorHAnsi"/>
          <w:b/>
          <w:bCs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43569CAA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6CC4F973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5BA2ACDB" w14:textId="77777777" w:rsidR="00550BAC" w:rsidRPr="0082146C" w:rsidRDefault="00DD493B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odwykonawcy potwierdzonej za zgodność </w:t>
      </w:r>
      <w:r w:rsidR="00AE0BD8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z oryginałem,</w:t>
      </w:r>
    </w:p>
    <w:p w14:paraId="0ACE45F9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265F10F7" w14:textId="4B03BBD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</w:t>
      </w:r>
      <w:r w:rsidR="005121DB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81A8D5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1DAD8353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2493C186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5373F843" w14:textId="3DE35B9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</w:t>
      </w:r>
      <w:r w:rsidR="005121DB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, należnych podwykonawcy lub dalszemu podwykonawcy.</w:t>
      </w:r>
    </w:p>
    <w:p w14:paraId="2308003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04FD7B67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B73D917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765C0372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42FD202E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03C8509E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6C970F3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68FEF2E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7B9F6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5437C02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D46CF0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6564374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50A9CE5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lastRenderedPageBreak/>
        <w:t>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1D5E1C94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3E7B10FD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12478EBB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5E3B6716" w14:textId="563D4057" w:rsidR="00550BAC" w:rsidRPr="00FD4873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27EE97F4" w14:textId="77777777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074820C5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51DD0B9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13DD3B07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292E2BB9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6B502A2D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7D6EF59B" w14:textId="77777777" w:rsidR="006C7BC2" w:rsidRPr="0082146C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D145DA" w14:textId="77777777" w:rsidR="00550BAC" w:rsidRPr="0082146C" w:rsidRDefault="00550BAC" w:rsidP="0054073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0B7240EB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</w:p>
    <w:p w14:paraId="39312381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1.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odpowiada z tytułu rękojmi za wady, jeżeli wada przedmiotu umowy zostanie stwierdzona przed upływem 36 m-</w:t>
      </w:r>
      <w:proofErr w:type="spellStart"/>
      <w:r w:rsidRPr="0054073F">
        <w:rPr>
          <w:rFonts w:eastAsia="Arial Unicode MS" w:cs="Arial"/>
          <w:sz w:val="20"/>
          <w:szCs w:val="20"/>
          <w:lang w:eastAsia="pl-PL"/>
        </w:rPr>
        <w:t>cy</w:t>
      </w:r>
      <w:proofErr w:type="spellEnd"/>
      <w:r w:rsidRPr="0054073F">
        <w:rPr>
          <w:rFonts w:eastAsia="Arial Unicode MS" w:cs="Arial"/>
          <w:sz w:val="20"/>
          <w:szCs w:val="20"/>
          <w:lang w:eastAsia="pl-PL"/>
        </w:rPr>
        <w:t xml:space="preserve"> licząc od odbioru końcowego przedmiotu umowy.</w:t>
      </w:r>
    </w:p>
    <w:p w14:paraId="2D2BE52E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2.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udziela gwarancji na przedmiot umowy na okres 36 m-</w:t>
      </w:r>
      <w:proofErr w:type="spellStart"/>
      <w:r w:rsidRPr="0054073F">
        <w:rPr>
          <w:rFonts w:eastAsia="Arial Unicode MS" w:cs="Arial"/>
          <w:sz w:val="20"/>
          <w:szCs w:val="20"/>
          <w:lang w:eastAsia="pl-PL"/>
        </w:rPr>
        <w:t>cy</w:t>
      </w:r>
      <w:proofErr w:type="spellEnd"/>
      <w:r w:rsidRPr="0054073F">
        <w:rPr>
          <w:rFonts w:eastAsia="Arial Unicode MS" w:cs="Arial"/>
          <w:sz w:val="20"/>
          <w:szCs w:val="20"/>
          <w:lang w:eastAsia="pl-PL"/>
        </w:rPr>
        <w:t xml:space="preserve"> licząc od daty odbioru końcowego przedmiotu umowy.</w:t>
      </w:r>
    </w:p>
    <w:p w14:paraId="0803DCF9" w14:textId="6FE55B36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3.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 xml:space="preserve">Uprawnienia z udzielonej przez Wykonawcę gwarancji Zamawiający będzie realizował zgodnie </w:t>
      </w:r>
      <w:r w:rsidR="00D4609F">
        <w:rPr>
          <w:rFonts w:eastAsia="Arial Unicode MS" w:cs="Arial"/>
          <w:sz w:val="20"/>
          <w:szCs w:val="20"/>
          <w:lang w:eastAsia="pl-PL"/>
        </w:rPr>
        <w:br/>
      </w:r>
      <w:r w:rsidRPr="0054073F">
        <w:rPr>
          <w:rFonts w:eastAsia="Arial Unicode MS" w:cs="Arial"/>
          <w:sz w:val="20"/>
          <w:szCs w:val="20"/>
          <w:lang w:eastAsia="pl-PL"/>
        </w:rPr>
        <w:t>z przepisami Kodeksu cywilnego dotyczącymi przepisów gwarancji przy sprzedaży oraz postanowieniami niniejszej umowy.</w:t>
      </w:r>
    </w:p>
    <w:p w14:paraId="1740E5F8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4.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zobowiązany jest usunąć wady przedmiotu umowy w okresie rękojmi za wady i gwarancji w terminie wyznaczonym przez Zamawiającego.</w:t>
      </w:r>
    </w:p>
    <w:p w14:paraId="2FC326B3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5.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zwłoką, w tym też uprawnień do naliczania kar umownych i odszkodowania uzupełniającego.</w:t>
      </w:r>
    </w:p>
    <w:p w14:paraId="6CB05F11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6.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21691246" w14:textId="453BF84D" w:rsid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7.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Zamawiający może wykonywać uprawnienia z tytułu rękojmi za wady niezależnie od uprawnień wynikających z gwarancji.</w:t>
      </w:r>
    </w:p>
    <w:p w14:paraId="6B246307" w14:textId="77777777" w:rsidR="00A94DB0" w:rsidRPr="0082146C" w:rsidRDefault="00A94DB0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802C5" w14:textId="77777777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5E8F29E3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46E014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7B0F2758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F912A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F655122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3CE64A10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69B410F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3BFAD22E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i prawnej, w tym zmian dokumentacji projektowej.</w:t>
      </w:r>
    </w:p>
    <w:p w14:paraId="205E066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2277EA5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="00BF6CD1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>w ofercie lub rezygnacji z wykonywania przedmiotu umowy w podwykonawstwie,</w:t>
      </w:r>
    </w:p>
    <w:p w14:paraId="50325DC0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743787A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32719F1D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4BF1D741" w14:textId="77777777" w:rsidR="00550BAC" w:rsidRPr="0082146C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7DBA98A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103CD33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69E414F6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6E050FBC" w14:textId="1258E6E8" w:rsidR="00550BAC" w:rsidRPr="00FD4873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97226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3398E7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 xml:space="preserve">w treści art. 144 ustawy </w:t>
      </w:r>
      <w:proofErr w:type="spellStart"/>
      <w:r w:rsidR="005A4C09"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82146C">
        <w:rPr>
          <w:rFonts w:eastAsia="Times New Roman" w:cstheme="minorHAnsi"/>
          <w:sz w:val="20"/>
          <w:szCs w:val="20"/>
          <w:lang w:eastAsia="ar-SA"/>
        </w:rPr>
        <w:t>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621C4087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70E46331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4BE3B13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0ED0D84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712C2A9C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66BA293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2A48BDA4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43A0070F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Wykonawcę, któremu Zamawiający udzielił zamówienia,  ma zastąpić nowy wykonawca:</w:t>
      </w:r>
    </w:p>
    <w:p w14:paraId="6D3B930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21855A4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3E60A20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7B1F3268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 xml:space="preserve">nych na podstawie art.11 ust.8 ustawy </w:t>
      </w:r>
      <w:proofErr w:type="spellStart"/>
      <w:r w:rsidR="00D2630D" w:rsidRPr="0082146C">
        <w:rPr>
          <w:rFonts w:eastAsia="Times New Roman" w:cstheme="minorHAnsi"/>
          <w:sz w:val="20"/>
          <w:szCs w:val="20"/>
          <w:lang w:eastAsia="ar-SA"/>
        </w:rPr>
        <w:t>P</w:t>
      </w:r>
      <w:r w:rsidRPr="0082146C">
        <w:rPr>
          <w:rFonts w:eastAsia="Times New Roman" w:cstheme="minorHAnsi"/>
          <w:sz w:val="20"/>
          <w:szCs w:val="20"/>
          <w:lang w:eastAsia="ar-SA"/>
        </w:rPr>
        <w:t>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i jest mniejsza od 15% wartości zamówienia określonej pierwotnie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umowie.</w:t>
      </w:r>
    </w:p>
    <w:p w14:paraId="76DDB63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32A5491B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09F26FE5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34BB6AED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0EAEF0A" w14:textId="375B790B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E10E0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07E4E42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10E8BB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6ABD3BDA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78AE0604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4729AFE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254E12DA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3F35F82E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47EE56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332D74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307A00EF" w14:textId="10F4BF5B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1BFCA9E" w14:textId="77777777" w:rsidR="00F10C0D" w:rsidRPr="001C56A3" w:rsidRDefault="00F10C0D" w:rsidP="00F10C0D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56A3">
        <w:rPr>
          <w:rFonts w:eastAsia="Times New Roman" w:cstheme="minorHAnsi"/>
          <w:sz w:val="20"/>
          <w:szCs w:val="20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1C56A3">
        <w:rPr>
          <w:rFonts w:eastAsia="Times New Roman" w:cstheme="minorHAnsi"/>
          <w:sz w:val="20"/>
          <w:szCs w:val="20"/>
          <w:lang w:eastAsia="ar-SA"/>
        </w:rPr>
        <w:t>o przeciwdziałaniu nadmiernym opóźnieniom w transakcjach handlowych (dz. U. z 2019 r. , poz. 118) oświadcza, że posiada status dużego przedsiębiorcy, w rozumieniu art. 4 pkt 6 w/wym. ustawy.</w:t>
      </w:r>
    </w:p>
    <w:p w14:paraId="3E7105B5" w14:textId="77777777" w:rsidR="00F10C0D" w:rsidRDefault="00F10C0D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602942" w14:textId="3BD46B7E" w:rsidR="005121DB" w:rsidRPr="0082146C" w:rsidRDefault="005121DB" w:rsidP="005121D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3120B8D9" w14:textId="77777777" w:rsidR="005121DB" w:rsidRPr="00632B4D" w:rsidRDefault="005121D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829C80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2B4D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</w:t>
      </w:r>
      <w:r w:rsidRPr="00B423F9">
        <w:rPr>
          <w:rFonts w:eastAsia="Times New Roman" w:cstheme="minorHAnsi"/>
          <w:sz w:val="20"/>
          <w:szCs w:val="20"/>
          <w:lang w:eastAsia="ar-SA"/>
        </w:rPr>
        <w:t>publicznych (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z </w:t>
      </w:r>
      <w:proofErr w:type="spellStart"/>
      <w:r w:rsidR="004C29EB" w:rsidRPr="00B423F9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="004C29EB" w:rsidRPr="00B423F9">
        <w:rPr>
          <w:rFonts w:eastAsia="Times New Roman" w:cstheme="minorHAnsi"/>
          <w:sz w:val="20"/>
          <w:szCs w:val="20"/>
          <w:lang w:eastAsia="ar-SA"/>
        </w:rPr>
        <w:t>. zm.</w:t>
      </w:r>
      <w:r w:rsidRPr="00B423F9">
        <w:rPr>
          <w:rFonts w:eastAsia="Times New Roman" w:cstheme="minorHAnsi"/>
          <w:sz w:val="20"/>
          <w:szCs w:val="20"/>
          <w:lang w:eastAsia="ar-SA"/>
        </w:rPr>
        <w:t>) oraz w</w:t>
      </w:r>
      <w:r w:rsidRPr="00632B4D">
        <w:rPr>
          <w:rFonts w:eastAsia="Times New Roman" w:cstheme="minorHAnsi"/>
          <w:sz w:val="20"/>
          <w:szCs w:val="20"/>
          <w:lang w:eastAsia="ar-SA"/>
        </w:rPr>
        <w:t xml:space="preserve"> sprawach procesowych przepisy Kodeksu postępowania</w:t>
      </w:r>
      <w:r w:rsidR="004C29EB" w:rsidRPr="00632B4D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4BAC5DF" w14:textId="77777777" w:rsidR="004C29EB" w:rsidRPr="0082146C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45E104" w14:textId="4CE98E12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5121DB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FD62A9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62D08C0" w14:textId="6F738795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077C4">
        <w:rPr>
          <w:rFonts w:eastAsia="Times New Roman" w:cstheme="minorHAnsi"/>
          <w:sz w:val="20"/>
          <w:szCs w:val="20"/>
          <w:lang w:eastAsia="ar-SA"/>
        </w:rPr>
        <w:t>miejscowo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8B56712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3FF5A8" w14:textId="007DC366" w:rsidR="00550BAC" w:rsidRPr="0082146C" w:rsidRDefault="00D4609F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>§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5121DB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2ABFF8E3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BBE18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FC8A3D5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41F268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FFD32F4" w14:textId="77777777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</w:p>
    <w:p w14:paraId="5F98BD2A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19DDE49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0654AD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8F42BE3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7543BF8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  <w:bookmarkStart w:id="3" w:name="_GoBack"/>
      <w:bookmarkEnd w:id="3"/>
    </w:p>
    <w:p w14:paraId="7AB5E2D7" w14:textId="15551B2B" w:rsidR="001C08A5" w:rsidRPr="001C08A5" w:rsidRDefault="001C08A5" w:rsidP="001C08A5">
      <w:pPr>
        <w:suppressAutoHyphens/>
        <w:spacing w:after="0" w:line="276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Załącznik nr 1 </w:t>
      </w:r>
      <w:r w:rsidRPr="001C08A5">
        <w:rPr>
          <w:rFonts w:eastAsia="Times New Roman" w:cstheme="minorHAnsi"/>
          <w:sz w:val="20"/>
          <w:szCs w:val="20"/>
          <w:lang w:eastAsia="ar-SA"/>
        </w:rPr>
        <w:t xml:space="preserve">do umowy </w:t>
      </w:r>
      <w:r w:rsidR="00FD06E3">
        <w:rPr>
          <w:rFonts w:eastAsia="Times New Roman" w:cstheme="minorHAnsi"/>
          <w:sz w:val="20"/>
          <w:szCs w:val="20"/>
          <w:lang w:eastAsia="ar-SA"/>
        </w:rPr>
        <w:br/>
      </w:r>
      <w:r w:rsidRPr="001C08A5">
        <w:rPr>
          <w:rFonts w:eastAsia="Times New Roman" w:cstheme="minorHAnsi"/>
          <w:sz w:val="20"/>
          <w:szCs w:val="20"/>
          <w:lang w:eastAsia="ar-SA"/>
        </w:rPr>
        <w:t>nr …………………………….……………</w:t>
      </w:r>
    </w:p>
    <w:p w14:paraId="2ECC5D7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2ABF1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F2219D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7003D81" w14:textId="77777777" w:rsidR="001C08A5" w:rsidRPr="001C08A5" w:rsidRDefault="001C08A5" w:rsidP="001C08A5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F4463EA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DB9F0FC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215EB962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9FAA32B" w14:textId="2A8954CC" w:rsidR="001C08A5" w:rsidRPr="001C08A5" w:rsidRDefault="001C08A5" w:rsidP="001C08A5">
      <w:pPr>
        <w:spacing w:line="240" w:lineRule="auto"/>
        <w:rPr>
          <w:rFonts w:cstheme="minorHAnsi"/>
          <w:b/>
          <w:sz w:val="20"/>
          <w:szCs w:val="20"/>
        </w:rPr>
      </w:pPr>
      <w:r w:rsidRPr="001C08A5">
        <w:rPr>
          <w:rFonts w:cstheme="minorHAnsi"/>
          <w:b/>
          <w:sz w:val="20"/>
          <w:szCs w:val="20"/>
        </w:rPr>
        <w:t>„</w:t>
      </w:r>
      <w:r w:rsidR="002077C4" w:rsidRPr="00AA1D37">
        <w:rPr>
          <w:b/>
          <w:bCs/>
          <w:sz w:val="20"/>
          <w:szCs w:val="20"/>
        </w:rPr>
        <w:t>Roboty budowlane na rzekach i ciekach na terenie działania Zarządu Zlewni w Krośnie cz. 1</w:t>
      </w:r>
      <w:r w:rsidRPr="001C08A5">
        <w:rPr>
          <w:rFonts w:cstheme="minorHAnsi"/>
          <w:b/>
          <w:sz w:val="20"/>
          <w:szCs w:val="20"/>
        </w:rPr>
        <w:t>”</w:t>
      </w:r>
    </w:p>
    <w:p w14:paraId="2F5275CC" w14:textId="77777777" w:rsidR="001C08A5" w:rsidRPr="001C08A5" w:rsidRDefault="001C08A5" w:rsidP="001C08A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>Część … :……………………………………………………………………………………………………………………….….</w:t>
      </w:r>
      <w:r w:rsidR="009F7A74" w:rsidRPr="009F7A74">
        <w:rPr>
          <w:rFonts w:cstheme="minorHAnsi"/>
          <w:b/>
          <w:color w:val="000000" w:themeColor="text1"/>
          <w:sz w:val="18"/>
          <w:szCs w:val="18"/>
          <w:lang w:eastAsia="ar-SA"/>
        </w:rPr>
        <w:t>*</w:t>
      </w:r>
    </w:p>
    <w:p w14:paraId="097DF066" w14:textId="77777777" w:rsidR="001C08A5" w:rsidRPr="001C08A5" w:rsidRDefault="001C08A5" w:rsidP="001C08A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7C3200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A9705A4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EC01DA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B3F3910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637CCBAA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59E2315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EB4ACC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1C08A5">
        <w:rPr>
          <w:rFonts w:eastAsia="Times New Roman" w:cstheme="minorHAnsi"/>
          <w:sz w:val="20"/>
          <w:szCs w:val="20"/>
          <w:u w:val="single"/>
          <w:lang w:eastAsia="ar-SA"/>
        </w:rPr>
        <w:t>Roboty:</w:t>
      </w:r>
    </w:p>
    <w:p w14:paraId="54561BF3" w14:textId="77777777" w:rsidR="001C08A5" w:rsidRPr="001C08A5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67B0D33" w14:textId="77777777" w:rsidR="001C08A5" w:rsidRPr="001C08A5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39B621C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……………….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B3B0812" w14:textId="77777777" w:rsidR="001C08A5" w:rsidRPr="00A256D4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42B14B2B" w14:textId="77777777" w:rsidR="001C08A5" w:rsidRPr="00A256D4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269D860B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42C0A2C" w14:textId="77777777" w:rsidR="001C08A5" w:rsidRPr="00A256D4" w:rsidRDefault="001C08A5" w:rsidP="001C08A5">
      <w:pPr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288EF9F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z podatkiem VAT 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018A3F2" w14:textId="77777777" w:rsidR="001C08A5" w:rsidRPr="00A256D4" w:rsidRDefault="001C08A5" w:rsidP="001C08A5">
      <w:pPr>
        <w:suppressAutoHyphens/>
        <w:spacing w:after="0" w:line="276" w:lineRule="auto"/>
        <w:ind w:left="143" w:firstLine="708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1C563044" w14:textId="77777777" w:rsidR="001C08A5" w:rsidRPr="00A256D4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18660C5" w14:textId="77777777" w:rsidR="009F7A74" w:rsidRDefault="009F7A74" w:rsidP="009F7A74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0B3B24A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A189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8F728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12AE03E" w14:textId="77777777" w:rsidR="001C08A5" w:rsidRPr="001C08A5" w:rsidRDefault="001C08A5" w:rsidP="001C08A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44E993F3" w14:textId="77777777" w:rsidR="000823EB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p w14:paraId="4FDD9A8E" w14:textId="77777777" w:rsidR="009F7A74" w:rsidRPr="001C08A5" w:rsidRDefault="009F7A74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9F7A74" w:rsidRPr="001C08A5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4FDD" w14:textId="77777777" w:rsidR="00425BB2" w:rsidRDefault="00425BB2">
      <w:pPr>
        <w:spacing w:after="0" w:line="240" w:lineRule="auto"/>
      </w:pPr>
      <w:r>
        <w:separator/>
      </w:r>
    </w:p>
  </w:endnote>
  <w:endnote w:type="continuationSeparator" w:id="0">
    <w:p w14:paraId="09B4D1F9" w14:textId="77777777" w:rsidR="00425BB2" w:rsidRDefault="0042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7591" w14:textId="77777777" w:rsidR="008E5478" w:rsidRDefault="008E5478">
    <w:pPr>
      <w:pStyle w:val="Stopka"/>
      <w:jc w:val="center"/>
    </w:pPr>
  </w:p>
  <w:p w14:paraId="237A3BCE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0590" w14:textId="77777777" w:rsidR="00425BB2" w:rsidRDefault="00425BB2">
      <w:pPr>
        <w:spacing w:after="0" w:line="240" w:lineRule="auto"/>
      </w:pPr>
      <w:r>
        <w:separator/>
      </w:r>
    </w:p>
  </w:footnote>
  <w:footnote w:type="continuationSeparator" w:id="0">
    <w:p w14:paraId="41BEB97F" w14:textId="77777777" w:rsidR="00425BB2" w:rsidRDefault="0042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2D42" w14:textId="77777777" w:rsidR="008E5478" w:rsidRDefault="00F10C0D">
    <w:r>
      <w:rPr>
        <w:noProof/>
        <w:lang w:eastAsia="pl-PL"/>
      </w:rPr>
      <w:pict w14:anchorId="697EDECA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4335E105" w14:textId="77777777" w:rsidR="008E5478" w:rsidRDefault="008E547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A030F"/>
    <w:multiLevelType w:val="hybridMultilevel"/>
    <w:tmpl w:val="2836E2A6"/>
    <w:name w:val="WW8Num32"/>
    <w:lvl w:ilvl="0" w:tplc="F9B2A83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7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39"/>
  </w:num>
  <w:num w:numId="9">
    <w:abstractNumId w:val="9"/>
  </w:num>
  <w:num w:numId="10">
    <w:abstractNumId w:val="47"/>
  </w:num>
  <w:num w:numId="11">
    <w:abstractNumId w:val="44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2"/>
  </w:num>
  <w:num w:numId="17">
    <w:abstractNumId w:val="45"/>
  </w:num>
  <w:num w:numId="18">
    <w:abstractNumId w:val="23"/>
  </w:num>
  <w:num w:numId="19">
    <w:abstractNumId w:val="34"/>
  </w:num>
  <w:num w:numId="20">
    <w:abstractNumId w:val="20"/>
  </w:num>
  <w:num w:numId="21">
    <w:abstractNumId w:val="36"/>
  </w:num>
  <w:num w:numId="22">
    <w:abstractNumId w:val="41"/>
  </w:num>
  <w:num w:numId="23">
    <w:abstractNumId w:val="31"/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6"/>
  </w:num>
  <w:num w:numId="29">
    <w:abstractNumId w:val="25"/>
  </w:num>
  <w:num w:numId="30">
    <w:abstractNumId w:val="13"/>
  </w:num>
  <w:num w:numId="31">
    <w:abstractNumId w:val="18"/>
  </w:num>
  <w:num w:numId="32">
    <w:abstractNumId w:val="35"/>
  </w:num>
  <w:num w:numId="33">
    <w:abstractNumId w:val="24"/>
  </w:num>
  <w:num w:numId="34">
    <w:abstractNumId w:val="38"/>
  </w:num>
  <w:num w:numId="35">
    <w:abstractNumId w:val="21"/>
  </w:num>
  <w:num w:numId="36">
    <w:abstractNumId w:val="43"/>
  </w:num>
  <w:num w:numId="37">
    <w:abstractNumId w:val="37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5"/>
  </w:num>
  <w:num w:numId="43">
    <w:abstractNumId w:val="29"/>
  </w:num>
  <w:num w:numId="44">
    <w:abstractNumId w:val="46"/>
  </w:num>
  <w:num w:numId="45">
    <w:abstractNumId w:val="27"/>
  </w:num>
  <w:num w:numId="46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9EE"/>
    <w:rsid w:val="000037F8"/>
    <w:rsid w:val="000067D3"/>
    <w:rsid w:val="00006958"/>
    <w:rsid w:val="000150A6"/>
    <w:rsid w:val="00016548"/>
    <w:rsid w:val="00022998"/>
    <w:rsid w:val="00022C0D"/>
    <w:rsid w:val="00035E60"/>
    <w:rsid w:val="00037750"/>
    <w:rsid w:val="000452A8"/>
    <w:rsid w:val="00051C70"/>
    <w:rsid w:val="00064639"/>
    <w:rsid w:val="000700C6"/>
    <w:rsid w:val="0007158B"/>
    <w:rsid w:val="00072A89"/>
    <w:rsid w:val="00072CD7"/>
    <w:rsid w:val="000823EB"/>
    <w:rsid w:val="00083435"/>
    <w:rsid w:val="00083F4D"/>
    <w:rsid w:val="00084C74"/>
    <w:rsid w:val="000851BE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493B"/>
    <w:rsid w:val="000F7396"/>
    <w:rsid w:val="00100D10"/>
    <w:rsid w:val="00105DA4"/>
    <w:rsid w:val="00111729"/>
    <w:rsid w:val="001154EB"/>
    <w:rsid w:val="00131A5B"/>
    <w:rsid w:val="0013444A"/>
    <w:rsid w:val="00160330"/>
    <w:rsid w:val="00161D3A"/>
    <w:rsid w:val="00164433"/>
    <w:rsid w:val="0016735C"/>
    <w:rsid w:val="00167ACC"/>
    <w:rsid w:val="001742BA"/>
    <w:rsid w:val="001747D9"/>
    <w:rsid w:val="001766A9"/>
    <w:rsid w:val="0019005E"/>
    <w:rsid w:val="00195A85"/>
    <w:rsid w:val="001A06A8"/>
    <w:rsid w:val="001C0845"/>
    <w:rsid w:val="001C08A5"/>
    <w:rsid w:val="001D3941"/>
    <w:rsid w:val="0020146F"/>
    <w:rsid w:val="00203EFC"/>
    <w:rsid w:val="002077C4"/>
    <w:rsid w:val="00222634"/>
    <w:rsid w:val="002250F3"/>
    <w:rsid w:val="00225422"/>
    <w:rsid w:val="00232293"/>
    <w:rsid w:val="00232AC0"/>
    <w:rsid w:val="00233B43"/>
    <w:rsid w:val="00234EDC"/>
    <w:rsid w:val="00237C83"/>
    <w:rsid w:val="00241278"/>
    <w:rsid w:val="00241370"/>
    <w:rsid w:val="0025374B"/>
    <w:rsid w:val="00261191"/>
    <w:rsid w:val="00263C64"/>
    <w:rsid w:val="002743BF"/>
    <w:rsid w:val="0027457F"/>
    <w:rsid w:val="00277BEC"/>
    <w:rsid w:val="0028478F"/>
    <w:rsid w:val="0028760A"/>
    <w:rsid w:val="002A3005"/>
    <w:rsid w:val="002A3F75"/>
    <w:rsid w:val="002A4CE4"/>
    <w:rsid w:val="002A7F07"/>
    <w:rsid w:val="002B570E"/>
    <w:rsid w:val="002B661A"/>
    <w:rsid w:val="002C0F30"/>
    <w:rsid w:val="002C25A8"/>
    <w:rsid w:val="002C3874"/>
    <w:rsid w:val="002D64AB"/>
    <w:rsid w:val="002F1804"/>
    <w:rsid w:val="00301A6B"/>
    <w:rsid w:val="0031628F"/>
    <w:rsid w:val="00327BD4"/>
    <w:rsid w:val="00327EB5"/>
    <w:rsid w:val="003370B0"/>
    <w:rsid w:val="0033729F"/>
    <w:rsid w:val="0035417B"/>
    <w:rsid w:val="00356597"/>
    <w:rsid w:val="00356626"/>
    <w:rsid w:val="00362C80"/>
    <w:rsid w:val="0036792C"/>
    <w:rsid w:val="003714F0"/>
    <w:rsid w:val="0037318C"/>
    <w:rsid w:val="0037445D"/>
    <w:rsid w:val="00374B25"/>
    <w:rsid w:val="00387606"/>
    <w:rsid w:val="003907E1"/>
    <w:rsid w:val="003947E3"/>
    <w:rsid w:val="00396498"/>
    <w:rsid w:val="003A422E"/>
    <w:rsid w:val="003A7D36"/>
    <w:rsid w:val="003B2CBA"/>
    <w:rsid w:val="003B5F1E"/>
    <w:rsid w:val="003C1271"/>
    <w:rsid w:val="003C2DB1"/>
    <w:rsid w:val="003C7252"/>
    <w:rsid w:val="003D609F"/>
    <w:rsid w:val="003E130C"/>
    <w:rsid w:val="003E4C55"/>
    <w:rsid w:val="003E7DCD"/>
    <w:rsid w:val="004047D6"/>
    <w:rsid w:val="00406035"/>
    <w:rsid w:val="00406754"/>
    <w:rsid w:val="004108F1"/>
    <w:rsid w:val="00410BC7"/>
    <w:rsid w:val="004124D3"/>
    <w:rsid w:val="00417F99"/>
    <w:rsid w:val="004202D8"/>
    <w:rsid w:val="00425BB2"/>
    <w:rsid w:val="004279C8"/>
    <w:rsid w:val="004307BC"/>
    <w:rsid w:val="00431623"/>
    <w:rsid w:val="004321B3"/>
    <w:rsid w:val="00433BC6"/>
    <w:rsid w:val="00437842"/>
    <w:rsid w:val="00442F03"/>
    <w:rsid w:val="00465BE5"/>
    <w:rsid w:val="004710BC"/>
    <w:rsid w:val="00477625"/>
    <w:rsid w:val="0048529A"/>
    <w:rsid w:val="004A1BC1"/>
    <w:rsid w:val="004A1BEF"/>
    <w:rsid w:val="004A41FD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04A9C"/>
    <w:rsid w:val="005121DB"/>
    <w:rsid w:val="00514897"/>
    <w:rsid w:val="0052435B"/>
    <w:rsid w:val="0052486A"/>
    <w:rsid w:val="005261A0"/>
    <w:rsid w:val="00527EB4"/>
    <w:rsid w:val="005365B1"/>
    <w:rsid w:val="00540386"/>
    <w:rsid w:val="0054073F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95824"/>
    <w:rsid w:val="005975D4"/>
    <w:rsid w:val="005A470B"/>
    <w:rsid w:val="005A4C09"/>
    <w:rsid w:val="005B1730"/>
    <w:rsid w:val="005B17DE"/>
    <w:rsid w:val="005C0CC1"/>
    <w:rsid w:val="005C420C"/>
    <w:rsid w:val="005C4BAB"/>
    <w:rsid w:val="005C6773"/>
    <w:rsid w:val="005C756D"/>
    <w:rsid w:val="005D777D"/>
    <w:rsid w:val="005E2FB2"/>
    <w:rsid w:val="005F3A0B"/>
    <w:rsid w:val="00601CC0"/>
    <w:rsid w:val="00604D57"/>
    <w:rsid w:val="0060732F"/>
    <w:rsid w:val="0061331C"/>
    <w:rsid w:val="0062474C"/>
    <w:rsid w:val="00632B4D"/>
    <w:rsid w:val="00637ED2"/>
    <w:rsid w:val="0064072A"/>
    <w:rsid w:val="006640EC"/>
    <w:rsid w:val="0066678C"/>
    <w:rsid w:val="00670B63"/>
    <w:rsid w:val="006745A7"/>
    <w:rsid w:val="0067531A"/>
    <w:rsid w:val="00676FAB"/>
    <w:rsid w:val="0067777B"/>
    <w:rsid w:val="00680944"/>
    <w:rsid w:val="00680E1E"/>
    <w:rsid w:val="00690660"/>
    <w:rsid w:val="006978C2"/>
    <w:rsid w:val="006A1245"/>
    <w:rsid w:val="006A17C7"/>
    <w:rsid w:val="006A3ACA"/>
    <w:rsid w:val="006A66D6"/>
    <w:rsid w:val="006A756D"/>
    <w:rsid w:val="006A7AAB"/>
    <w:rsid w:val="006C15CA"/>
    <w:rsid w:val="006C7BC2"/>
    <w:rsid w:val="006D0CC3"/>
    <w:rsid w:val="006E0FAD"/>
    <w:rsid w:val="0070031D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510F1"/>
    <w:rsid w:val="007534AB"/>
    <w:rsid w:val="00770EB8"/>
    <w:rsid w:val="007717E3"/>
    <w:rsid w:val="00772A53"/>
    <w:rsid w:val="0078698A"/>
    <w:rsid w:val="00787AC7"/>
    <w:rsid w:val="0079149F"/>
    <w:rsid w:val="00791663"/>
    <w:rsid w:val="007A0F56"/>
    <w:rsid w:val="007A2B7F"/>
    <w:rsid w:val="007A593D"/>
    <w:rsid w:val="007B23CA"/>
    <w:rsid w:val="007B3C65"/>
    <w:rsid w:val="007B50F3"/>
    <w:rsid w:val="007B6393"/>
    <w:rsid w:val="007C1236"/>
    <w:rsid w:val="007D440E"/>
    <w:rsid w:val="007F1FD0"/>
    <w:rsid w:val="007F4583"/>
    <w:rsid w:val="007F690A"/>
    <w:rsid w:val="00800978"/>
    <w:rsid w:val="00801F4B"/>
    <w:rsid w:val="0082146C"/>
    <w:rsid w:val="0083040B"/>
    <w:rsid w:val="00836AF0"/>
    <w:rsid w:val="00837A28"/>
    <w:rsid w:val="00840F13"/>
    <w:rsid w:val="00845C45"/>
    <w:rsid w:val="00853ED1"/>
    <w:rsid w:val="008558DF"/>
    <w:rsid w:val="00866703"/>
    <w:rsid w:val="008706F0"/>
    <w:rsid w:val="00871F96"/>
    <w:rsid w:val="00896B3E"/>
    <w:rsid w:val="008A034E"/>
    <w:rsid w:val="008A3A08"/>
    <w:rsid w:val="008A4AB5"/>
    <w:rsid w:val="008A7FED"/>
    <w:rsid w:val="008B4802"/>
    <w:rsid w:val="008B7EAA"/>
    <w:rsid w:val="008C2062"/>
    <w:rsid w:val="008D2ED0"/>
    <w:rsid w:val="008E5478"/>
    <w:rsid w:val="008F72B5"/>
    <w:rsid w:val="008F74B9"/>
    <w:rsid w:val="009051CE"/>
    <w:rsid w:val="00915FD3"/>
    <w:rsid w:val="009244CC"/>
    <w:rsid w:val="00925D57"/>
    <w:rsid w:val="00930070"/>
    <w:rsid w:val="0094280F"/>
    <w:rsid w:val="0094550C"/>
    <w:rsid w:val="009472EF"/>
    <w:rsid w:val="0096114F"/>
    <w:rsid w:val="0096685A"/>
    <w:rsid w:val="0097038A"/>
    <w:rsid w:val="00970D12"/>
    <w:rsid w:val="00971581"/>
    <w:rsid w:val="00972178"/>
    <w:rsid w:val="00972260"/>
    <w:rsid w:val="009844CD"/>
    <w:rsid w:val="009847BD"/>
    <w:rsid w:val="009921E9"/>
    <w:rsid w:val="00993511"/>
    <w:rsid w:val="009948B5"/>
    <w:rsid w:val="00994FA2"/>
    <w:rsid w:val="00996F21"/>
    <w:rsid w:val="00997DEB"/>
    <w:rsid w:val="009A5665"/>
    <w:rsid w:val="009B03D3"/>
    <w:rsid w:val="009B4C07"/>
    <w:rsid w:val="009C7702"/>
    <w:rsid w:val="009D3EFE"/>
    <w:rsid w:val="009D4A10"/>
    <w:rsid w:val="009E420D"/>
    <w:rsid w:val="009E602F"/>
    <w:rsid w:val="009F7A74"/>
    <w:rsid w:val="00A13D5F"/>
    <w:rsid w:val="00A2148A"/>
    <w:rsid w:val="00A22ED7"/>
    <w:rsid w:val="00A256D4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4863"/>
    <w:rsid w:val="00A80A28"/>
    <w:rsid w:val="00A85251"/>
    <w:rsid w:val="00A94B71"/>
    <w:rsid w:val="00A94DB0"/>
    <w:rsid w:val="00AA3F84"/>
    <w:rsid w:val="00AB21AC"/>
    <w:rsid w:val="00AB49EE"/>
    <w:rsid w:val="00AC5AA7"/>
    <w:rsid w:val="00AD04D9"/>
    <w:rsid w:val="00AE0BD8"/>
    <w:rsid w:val="00AF617A"/>
    <w:rsid w:val="00B00E9C"/>
    <w:rsid w:val="00B14B74"/>
    <w:rsid w:val="00B22F1B"/>
    <w:rsid w:val="00B26CC8"/>
    <w:rsid w:val="00B30E8C"/>
    <w:rsid w:val="00B314E4"/>
    <w:rsid w:val="00B35BB5"/>
    <w:rsid w:val="00B3690D"/>
    <w:rsid w:val="00B423F9"/>
    <w:rsid w:val="00B6409D"/>
    <w:rsid w:val="00B713B3"/>
    <w:rsid w:val="00B75143"/>
    <w:rsid w:val="00B821FF"/>
    <w:rsid w:val="00B8659E"/>
    <w:rsid w:val="00B8758C"/>
    <w:rsid w:val="00B96CC0"/>
    <w:rsid w:val="00BA5837"/>
    <w:rsid w:val="00BB0D69"/>
    <w:rsid w:val="00BB143F"/>
    <w:rsid w:val="00BB2600"/>
    <w:rsid w:val="00BC5509"/>
    <w:rsid w:val="00BD592F"/>
    <w:rsid w:val="00BE0D33"/>
    <w:rsid w:val="00BF2C6A"/>
    <w:rsid w:val="00BF6CD1"/>
    <w:rsid w:val="00BF703E"/>
    <w:rsid w:val="00C00E75"/>
    <w:rsid w:val="00C02C96"/>
    <w:rsid w:val="00C07CAE"/>
    <w:rsid w:val="00C106D9"/>
    <w:rsid w:val="00C133E1"/>
    <w:rsid w:val="00C15933"/>
    <w:rsid w:val="00C17CEE"/>
    <w:rsid w:val="00C22FBD"/>
    <w:rsid w:val="00C356B5"/>
    <w:rsid w:val="00C451B1"/>
    <w:rsid w:val="00C54C1E"/>
    <w:rsid w:val="00C55F36"/>
    <w:rsid w:val="00C6554D"/>
    <w:rsid w:val="00C73A8E"/>
    <w:rsid w:val="00C73F6F"/>
    <w:rsid w:val="00C83FC8"/>
    <w:rsid w:val="00C97F04"/>
    <w:rsid w:val="00CA017A"/>
    <w:rsid w:val="00CA4F49"/>
    <w:rsid w:val="00CB11E6"/>
    <w:rsid w:val="00CB31F5"/>
    <w:rsid w:val="00CB543A"/>
    <w:rsid w:val="00CB708B"/>
    <w:rsid w:val="00CC266A"/>
    <w:rsid w:val="00CD0EAE"/>
    <w:rsid w:val="00CE3686"/>
    <w:rsid w:val="00CE6468"/>
    <w:rsid w:val="00CF4623"/>
    <w:rsid w:val="00CF6305"/>
    <w:rsid w:val="00D0286F"/>
    <w:rsid w:val="00D115FA"/>
    <w:rsid w:val="00D1611D"/>
    <w:rsid w:val="00D16767"/>
    <w:rsid w:val="00D21DDF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872"/>
    <w:rsid w:val="00D41C33"/>
    <w:rsid w:val="00D45E8E"/>
    <w:rsid w:val="00D4609F"/>
    <w:rsid w:val="00D5495B"/>
    <w:rsid w:val="00D63EF8"/>
    <w:rsid w:val="00D65BB3"/>
    <w:rsid w:val="00D83BB2"/>
    <w:rsid w:val="00D86118"/>
    <w:rsid w:val="00D86DC1"/>
    <w:rsid w:val="00D9337E"/>
    <w:rsid w:val="00D9452A"/>
    <w:rsid w:val="00D94EB4"/>
    <w:rsid w:val="00DA0650"/>
    <w:rsid w:val="00DA243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37E5"/>
    <w:rsid w:val="00E10D53"/>
    <w:rsid w:val="00E270F1"/>
    <w:rsid w:val="00E42C69"/>
    <w:rsid w:val="00E50264"/>
    <w:rsid w:val="00E57503"/>
    <w:rsid w:val="00E6196E"/>
    <w:rsid w:val="00E633F4"/>
    <w:rsid w:val="00E6517B"/>
    <w:rsid w:val="00E81C53"/>
    <w:rsid w:val="00EA107C"/>
    <w:rsid w:val="00EA4742"/>
    <w:rsid w:val="00EB70D6"/>
    <w:rsid w:val="00EC110A"/>
    <w:rsid w:val="00EC6114"/>
    <w:rsid w:val="00ED4DBC"/>
    <w:rsid w:val="00EE6F74"/>
    <w:rsid w:val="00EF05D7"/>
    <w:rsid w:val="00EF7E63"/>
    <w:rsid w:val="00F10C0D"/>
    <w:rsid w:val="00F12DE2"/>
    <w:rsid w:val="00F26B77"/>
    <w:rsid w:val="00F33A3C"/>
    <w:rsid w:val="00F348B7"/>
    <w:rsid w:val="00F349EC"/>
    <w:rsid w:val="00F437EF"/>
    <w:rsid w:val="00F474F9"/>
    <w:rsid w:val="00F52C7A"/>
    <w:rsid w:val="00F53731"/>
    <w:rsid w:val="00F566D3"/>
    <w:rsid w:val="00F6391B"/>
    <w:rsid w:val="00F63F6B"/>
    <w:rsid w:val="00F660CE"/>
    <w:rsid w:val="00F72227"/>
    <w:rsid w:val="00F73C1F"/>
    <w:rsid w:val="00F75BA7"/>
    <w:rsid w:val="00F76E4B"/>
    <w:rsid w:val="00F77773"/>
    <w:rsid w:val="00F912AA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06E3"/>
    <w:rsid w:val="00FD44BD"/>
    <w:rsid w:val="00FD4873"/>
    <w:rsid w:val="00FE0766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4C5F21"/>
  <w15:docId w15:val="{731C03E9-8645-47F8-A76B-8509214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9F8B-05E7-420D-B2DE-752B9338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6438</Words>
  <Characters>38631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adm</cp:lastModifiedBy>
  <cp:revision>43</cp:revision>
  <cp:lastPrinted>2018-04-27T09:23:00Z</cp:lastPrinted>
  <dcterms:created xsi:type="dcterms:W3CDTF">2020-04-09T12:20:00Z</dcterms:created>
  <dcterms:modified xsi:type="dcterms:W3CDTF">2020-07-20T09:13:00Z</dcterms:modified>
</cp:coreProperties>
</file>