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CC" w:rsidRPr="00424004" w:rsidRDefault="00BA35CC" w:rsidP="00961036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424004">
        <w:rPr>
          <w:rFonts w:asciiTheme="minorHAnsi" w:hAnsiTheme="minorHAnsi" w:cstheme="minorHAnsi"/>
          <w:i/>
          <w:sz w:val="22"/>
          <w:szCs w:val="22"/>
        </w:rPr>
        <w:t>Załącznik Nr 1</w:t>
      </w:r>
      <w:r w:rsidR="00B815EA" w:rsidRPr="0042400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24004">
        <w:rPr>
          <w:rFonts w:asciiTheme="minorHAnsi" w:hAnsiTheme="minorHAnsi" w:cstheme="minorHAnsi"/>
          <w:i/>
          <w:sz w:val="22"/>
          <w:szCs w:val="22"/>
        </w:rPr>
        <w:t>do SWZ</w:t>
      </w:r>
    </w:p>
    <w:p w:rsidR="00BA35CC" w:rsidRPr="00424004" w:rsidRDefault="00BA35CC" w:rsidP="0096103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F05F0" w:rsidRPr="00375C64" w:rsidRDefault="00DF05F0" w:rsidP="00961036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u w:val="single"/>
        </w:rPr>
      </w:pPr>
      <w:r w:rsidRPr="00375C64">
        <w:rPr>
          <w:rFonts w:asciiTheme="minorHAnsi" w:hAnsiTheme="minorHAnsi" w:cstheme="minorHAnsi"/>
          <w:b/>
          <w:sz w:val="20"/>
          <w:u w:val="single"/>
        </w:rPr>
        <w:t>OPIS  PR</w:t>
      </w:r>
      <w:r w:rsidRPr="00375C64">
        <w:rPr>
          <w:rFonts w:asciiTheme="minorHAnsi" w:hAnsiTheme="minorHAnsi" w:cstheme="minorHAnsi"/>
          <w:b/>
          <w:bCs/>
          <w:sz w:val="20"/>
          <w:u w:val="single"/>
        </w:rPr>
        <w:t>ZEDMIOTU  ZAMÓWIENIA</w:t>
      </w:r>
      <w:r w:rsidR="00663418" w:rsidRPr="00375C64">
        <w:rPr>
          <w:rFonts w:asciiTheme="minorHAnsi" w:hAnsiTheme="minorHAnsi" w:cstheme="minorHAnsi"/>
          <w:b/>
          <w:bCs/>
          <w:sz w:val="20"/>
          <w:u w:val="single"/>
        </w:rPr>
        <w:t xml:space="preserve">  (OPZ)</w:t>
      </w:r>
    </w:p>
    <w:p w:rsidR="00DF05F0" w:rsidRPr="00375C64" w:rsidRDefault="00DF05F0" w:rsidP="00961036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F05F0" w:rsidRPr="00375C64" w:rsidRDefault="00DF05F0" w:rsidP="005A519B">
      <w:pPr>
        <w:jc w:val="center"/>
        <w:rPr>
          <w:rFonts w:asciiTheme="minorHAnsi" w:hAnsiTheme="minorHAnsi" w:cstheme="minorHAnsi"/>
          <w:b/>
          <w:bCs/>
          <w:sz w:val="20"/>
          <w:shd w:val="clear" w:color="auto" w:fill="FFFFFF"/>
        </w:rPr>
      </w:pPr>
      <w:r w:rsidRPr="00375C64">
        <w:rPr>
          <w:rFonts w:asciiTheme="minorHAnsi" w:hAnsiTheme="minorHAnsi" w:cstheme="minorHAnsi"/>
          <w:b/>
          <w:sz w:val="20"/>
        </w:rPr>
        <w:t>„</w:t>
      </w:r>
      <w:r w:rsidR="00B815EA" w:rsidRPr="00375C64">
        <w:rPr>
          <w:rFonts w:asciiTheme="minorHAnsi" w:hAnsiTheme="minorHAnsi" w:cstheme="minorHAnsi"/>
          <w:b/>
          <w:bCs/>
          <w:sz w:val="20"/>
        </w:rPr>
        <w:t>Dostawa oznakowania nawigacyjnego – Wrocławski Węzeł Wodny</w:t>
      </w:r>
      <w:r w:rsidRPr="00375C64">
        <w:rPr>
          <w:rFonts w:asciiTheme="minorHAnsi" w:hAnsiTheme="minorHAnsi" w:cstheme="minorHAnsi"/>
          <w:b/>
          <w:sz w:val="20"/>
        </w:rPr>
        <w:t>”</w:t>
      </w:r>
    </w:p>
    <w:p w:rsidR="00A36711" w:rsidRPr="00375C64" w:rsidRDefault="00A36711" w:rsidP="00A36711">
      <w:pPr>
        <w:spacing w:after="240" w:line="276" w:lineRule="auto"/>
        <w:rPr>
          <w:rFonts w:asciiTheme="minorHAnsi" w:hAnsiTheme="minorHAnsi" w:cstheme="minorHAnsi"/>
          <w:b/>
          <w:sz w:val="20"/>
        </w:rPr>
      </w:pPr>
    </w:p>
    <w:p w:rsidR="00424004" w:rsidRPr="00375C64" w:rsidRDefault="00424004" w:rsidP="00424004">
      <w:pPr>
        <w:ind w:firstLine="284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 xml:space="preserve">Przedmiotem zamówienia jest dostawa znaków nawigacyjnych pływających wraz z osprzętem cumowniczym oraz znaków brzegowych </w:t>
      </w:r>
      <w:r w:rsidR="00E07150">
        <w:rPr>
          <w:rFonts w:asciiTheme="minorHAnsi" w:hAnsiTheme="minorHAnsi" w:cstheme="minorHAnsi"/>
          <w:sz w:val="20"/>
        </w:rPr>
        <w:t xml:space="preserve">i tablic informacyjnych </w:t>
      </w:r>
      <w:r w:rsidRPr="00375C64">
        <w:rPr>
          <w:rFonts w:asciiTheme="minorHAnsi" w:hAnsiTheme="minorHAnsi" w:cstheme="minorHAnsi"/>
          <w:sz w:val="20"/>
        </w:rPr>
        <w:t xml:space="preserve">wraz z </w:t>
      </w:r>
      <w:r w:rsidR="00D24E84">
        <w:rPr>
          <w:rFonts w:asciiTheme="minorHAnsi" w:hAnsiTheme="minorHAnsi" w:cstheme="minorHAnsi"/>
          <w:sz w:val="20"/>
        </w:rPr>
        <w:t>materiałami</w:t>
      </w:r>
      <w:r w:rsidRPr="00375C64">
        <w:rPr>
          <w:rFonts w:asciiTheme="minorHAnsi" w:hAnsiTheme="minorHAnsi" w:cstheme="minorHAnsi"/>
          <w:sz w:val="20"/>
        </w:rPr>
        <w:t xml:space="preserve"> do ich montażu na Wrocławskim Węźle Wodnym celem przystosowania akwenu do żeglugi w porze nocnej (etap I </w:t>
      </w:r>
      <w:proofErr w:type="spellStart"/>
      <w:r w:rsidRPr="00375C64">
        <w:rPr>
          <w:rFonts w:asciiTheme="minorHAnsi" w:hAnsiTheme="minorHAnsi" w:cstheme="minorHAnsi"/>
          <w:sz w:val="20"/>
        </w:rPr>
        <w:t>i</w:t>
      </w:r>
      <w:proofErr w:type="spellEnd"/>
      <w:r w:rsidRPr="00375C64">
        <w:rPr>
          <w:rFonts w:asciiTheme="minorHAnsi" w:hAnsiTheme="minorHAnsi" w:cstheme="minorHAnsi"/>
          <w:sz w:val="20"/>
        </w:rPr>
        <w:t xml:space="preserve"> II koncepcji oznakowania Wrocławskiego Węzła Wodnego). </w:t>
      </w:r>
    </w:p>
    <w:p w:rsidR="005A519B" w:rsidRPr="00375C64" w:rsidRDefault="005A519B" w:rsidP="00424004">
      <w:pPr>
        <w:ind w:firstLine="284"/>
        <w:jc w:val="both"/>
        <w:rPr>
          <w:rFonts w:asciiTheme="minorHAnsi" w:hAnsiTheme="minorHAnsi" w:cstheme="minorHAnsi"/>
          <w:sz w:val="20"/>
        </w:rPr>
      </w:pPr>
    </w:p>
    <w:p w:rsidR="00424004" w:rsidRPr="00375C64" w:rsidRDefault="00424004" w:rsidP="00904017">
      <w:pPr>
        <w:pStyle w:val="Default"/>
        <w:numPr>
          <w:ilvl w:val="0"/>
          <w:numId w:val="2"/>
        </w:numPr>
        <w:spacing w:before="120" w:after="27" w:line="276" w:lineRule="auto"/>
        <w:ind w:right="2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color w:val="auto"/>
          <w:sz w:val="20"/>
          <w:szCs w:val="20"/>
        </w:rPr>
        <w:t>Zamawiający przedstawia minimalne parametry techniczne znaków wraz z osprzętem. Oznacza to, że w ofercie nie może być produkt o niższym standardzie i gorsz</w:t>
      </w:r>
      <w:r w:rsidR="008A42A3" w:rsidRPr="00375C64">
        <w:rPr>
          <w:rFonts w:asciiTheme="minorHAnsi" w:hAnsiTheme="minorHAnsi" w:cstheme="minorHAnsi"/>
          <w:color w:val="auto"/>
          <w:sz w:val="20"/>
          <w:szCs w:val="20"/>
        </w:rPr>
        <w:t>ych parametrach niż określono w </w:t>
      </w:r>
      <w:r w:rsidRPr="00375C64">
        <w:rPr>
          <w:rFonts w:asciiTheme="minorHAnsi" w:hAnsiTheme="minorHAnsi" w:cstheme="minorHAnsi"/>
          <w:color w:val="auto"/>
          <w:sz w:val="20"/>
          <w:szCs w:val="20"/>
        </w:rPr>
        <w:t xml:space="preserve">SWZ. </w:t>
      </w:r>
    </w:p>
    <w:p w:rsidR="00424004" w:rsidRPr="00375C64" w:rsidRDefault="00424004" w:rsidP="00904017">
      <w:pPr>
        <w:pStyle w:val="Default"/>
        <w:numPr>
          <w:ilvl w:val="0"/>
          <w:numId w:val="2"/>
        </w:numPr>
        <w:spacing w:before="120" w:after="27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color w:val="auto"/>
          <w:sz w:val="20"/>
          <w:szCs w:val="20"/>
        </w:rPr>
        <w:t>Wymagane parametry techniczne dotyczące przedmiotu zamówienia:</w:t>
      </w:r>
    </w:p>
    <w:p w:rsidR="00375C64" w:rsidRDefault="00375C64" w:rsidP="008A42A3">
      <w:pPr>
        <w:jc w:val="both"/>
        <w:rPr>
          <w:rFonts w:asciiTheme="minorHAnsi" w:hAnsiTheme="minorHAnsi" w:cstheme="minorHAnsi"/>
          <w:kern w:val="0"/>
          <w:sz w:val="20"/>
          <w:lang w:eastAsia="en-US"/>
        </w:rPr>
      </w:pPr>
    </w:p>
    <w:p w:rsidR="005A519B" w:rsidRPr="00375C64" w:rsidRDefault="000909A5" w:rsidP="008A42A3">
      <w:pPr>
        <w:jc w:val="both"/>
        <w:rPr>
          <w:rFonts w:asciiTheme="minorHAnsi" w:hAnsiTheme="minorHAnsi" w:cstheme="minorHAnsi"/>
          <w:b/>
          <w:sz w:val="20"/>
        </w:rPr>
      </w:pPr>
      <w:r w:rsidRPr="00375C64">
        <w:rPr>
          <w:rFonts w:asciiTheme="minorHAnsi" w:hAnsiTheme="minorHAnsi" w:cstheme="minorHAnsi"/>
          <w:b/>
          <w:bCs/>
          <w:sz w:val="20"/>
        </w:rPr>
        <w:t xml:space="preserve"> </w:t>
      </w:r>
      <w:bookmarkStart w:id="0" w:name="_Hlk52190614"/>
      <w:r w:rsidRPr="00375C64">
        <w:rPr>
          <w:rFonts w:asciiTheme="minorHAnsi" w:hAnsiTheme="minorHAnsi" w:cstheme="minorHAnsi"/>
          <w:b/>
          <w:bCs/>
          <w:sz w:val="20"/>
        </w:rPr>
        <w:t xml:space="preserve">CZĘŚĆ 1. </w:t>
      </w:r>
      <w:r w:rsidRPr="00375C64">
        <w:rPr>
          <w:rFonts w:asciiTheme="minorHAnsi" w:hAnsiTheme="minorHAnsi" w:cstheme="minorHAnsi"/>
          <w:b/>
          <w:sz w:val="20"/>
        </w:rPr>
        <w:t>DOSTAWA 20 ZESTAWÓW SOLARNYCH WRAZ Z MATERIAŁAMI DO ICH MONTAŻU W CELU OŚWIETLENIA BRZEGOWYCH ZNAKÓW NAWIGACYJNYCH</w:t>
      </w:r>
    </w:p>
    <w:p w:rsidR="00375C64" w:rsidRDefault="00375C64" w:rsidP="00375C64">
      <w:pPr>
        <w:jc w:val="both"/>
        <w:rPr>
          <w:rFonts w:asciiTheme="minorHAnsi" w:hAnsiTheme="minorHAnsi" w:cstheme="minorHAnsi"/>
          <w:sz w:val="20"/>
        </w:rPr>
      </w:pPr>
    </w:p>
    <w:p w:rsidR="005A519B" w:rsidRPr="00375C64" w:rsidRDefault="005A519B" w:rsidP="00375C64">
      <w:pPr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Dostawa 20 szt. zestawów solarnych wraz z materiałami do ich montażu</w:t>
      </w:r>
      <w:r w:rsidR="008A42A3" w:rsidRPr="00375C64">
        <w:rPr>
          <w:rFonts w:asciiTheme="minorHAnsi" w:hAnsiTheme="minorHAnsi" w:cstheme="minorHAnsi"/>
          <w:sz w:val="20"/>
        </w:rPr>
        <w:t>,</w:t>
      </w:r>
      <w:r w:rsidRPr="00375C64">
        <w:rPr>
          <w:rFonts w:asciiTheme="minorHAnsi" w:hAnsiTheme="minorHAnsi" w:cstheme="minorHAnsi"/>
          <w:sz w:val="20"/>
        </w:rPr>
        <w:t xml:space="preserve"> o poniższych parametrach:</w:t>
      </w:r>
    </w:p>
    <w:p w:rsidR="005A519B" w:rsidRPr="00375C64" w:rsidRDefault="005A519B" w:rsidP="00904017">
      <w:pPr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 xml:space="preserve">oświetlanie znaku przez cały rok, od zmierzchu do świtu, </w:t>
      </w:r>
    </w:p>
    <w:p w:rsidR="005A519B" w:rsidRPr="00375C64" w:rsidRDefault="005A519B" w:rsidP="00904017">
      <w:pPr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 xml:space="preserve">w skład zestawu powinny wchodzić: </w:t>
      </w:r>
    </w:p>
    <w:p w:rsidR="005A519B" w:rsidRPr="00375C64" w:rsidRDefault="005A519B" w:rsidP="00904017">
      <w:pPr>
        <w:numPr>
          <w:ilvl w:val="1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0"/>
        </w:rPr>
      </w:pPr>
      <w:proofErr w:type="spellStart"/>
      <w:r w:rsidRPr="00375C64">
        <w:rPr>
          <w:rFonts w:asciiTheme="minorHAnsi" w:hAnsiTheme="minorHAnsi" w:cstheme="minorHAnsi"/>
          <w:sz w:val="20"/>
        </w:rPr>
        <w:t>monokrytaliczna</w:t>
      </w:r>
      <w:proofErr w:type="spellEnd"/>
      <w:r w:rsidRPr="00375C64">
        <w:rPr>
          <w:rFonts w:asciiTheme="minorHAnsi" w:hAnsiTheme="minorHAnsi" w:cstheme="minorHAnsi"/>
          <w:sz w:val="20"/>
        </w:rPr>
        <w:t xml:space="preserve"> bateria słoneczna - min. 100 W, 12V, </w:t>
      </w:r>
    </w:p>
    <w:p w:rsidR="005A519B" w:rsidRPr="00375C64" w:rsidRDefault="005A519B" w:rsidP="00904017">
      <w:pPr>
        <w:numPr>
          <w:ilvl w:val="1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 xml:space="preserve">regulator </w:t>
      </w:r>
      <w:proofErr w:type="spellStart"/>
      <w:r w:rsidRPr="00375C64">
        <w:rPr>
          <w:rFonts w:asciiTheme="minorHAnsi" w:hAnsiTheme="minorHAnsi" w:cstheme="minorHAnsi"/>
          <w:sz w:val="20"/>
        </w:rPr>
        <w:t>solara</w:t>
      </w:r>
      <w:proofErr w:type="spellEnd"/>
      <w:r w:rsidRPr="00375C64">
        <w:rPr>
          <w:rFonts w:asciiTheme="minorHAnsi" w:hAnsiTheme="minorHAnsi" w:cstheme="minorHAnsi"/>
          <w:sz w:val="20"/>
        </w:rPr>
        <w:t xml:space="preserve"> z automatyką oświetlenia, </w:t>
      </w:r>
    </w:p>
    <w:p w:rsidR="005A519B" w:rsidRPr="00375C64" w:rsidRDefault="005A519B" w:rsidP="00904017">
      <w:pPr>
        <w:numPr>
          <w:ilvl w:val="1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 xml:space="preserve">akumulator żelowy - min. 55 </w:t>
      </w:r>
      <w:proofErr w:type="spellStart"/>
      <w:r w:rsidRPr="00375C64">
        <w:rPr>
          <w:rFonts w:asciiTheme="minorHAnsi" w:hAnsiTheme="minorHAnsi" w:cstheme="minorHAnsi"/>
          <w:sz w:val="20"/>
        </w:rPr>
        <w:t>Ah</w:t>
      </w:r>
      <w:proofErr w:type="spellEnd"/>
      <w:r w:rsidRPr="00375C64">
        <w:rPr>
          <w:rFonts w:asciiTheme="minorHAnsi" w:hAnsiTheme="minorHAnsi" w:cstheme="minorHAnsi"/>
          <w:sz w:val="20"/>
        </w:rPr>
        <w:t xml:space="preserve">, </w:t>
      </w:r>
    </w:p>
    <w:p w:rsidR="005A519B" w:rsidRPr="00375C64" w:rsidRDefault="005A519B" w:rsidP="00904017">
      <w:pPr>
        <w:numPr>
          <w:ilvl w:val="1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 xml:space="preserve">wodoodporna listwa/lampa LED (min. IP67) -&gt; parametry: </w:t>
      </w:r>
    </w:p>
    <w:p w:rsidR="005A519B" w:rsidRPr="00375C64" w:rsidRDefault="005A519B" w:rsidP="00904017">
      <w:pPr>
        <w:numPr>
          <w:ilvl w:val="2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 xml:space="preserve">min. 15 cm długości, </w:t>
      </w:r>
    </w:p>
    <w:p w:rsidR="005A519B" w:rsidRPr="00375C64" w:rsidRDefault="005A519B" w:rsidP="00904017">
      <w:pPr>
        <w:numPr>
          <w:ilvl w:val="2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 xml:space="preserve">min. 5 W, </w:t>
      </w:r>
    </w:p>
    <w:p w:rsidR="005A519B" w:rsidRPr="00375C64" w:rsidRDefault="005A519B" w:rsidP="00904017">
      <w:pPr>
        <w:numPr>
          <w:ilvl w:val="2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światło białe,</w:t>
      </w:r>
    </w:p>
    <w:p w:rsidR="005A519B" w:rsidRPr="00375C64" w:rsidRDefault="005A519B" w:rsidP="00904017">
      <w:pPr>
        <w:numPr>
          <w:ilvl w:val="1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obudowa akumulatora z uchwytem, zamykana na klucz,</w:t>
      </w:r>
    </w:p>
    <w:p w:rsidR="005A519B" w:rsidRPr="00375C64" w:rsidRDefault="005A519B" w:rsidP="00904017">
      <w:pPr>
        <w:numPr>
          <w:ilvl w:val="1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uchwyt montażowy na słupek wraz z wysięgnikiem dla lampy (w załączniku załączono zdjęcia z przykładowym i preferowanym sposobem zamocowania zestawów solarnych do słupków ze znakami</w:t>
      </w:r>
      <w:r w:rsidR="000909A5" w:rsidRPr="00375C64">
        <w:rPr>
          <w:rFonts w:asciiTheme="minorHAnsi" w:hAnsiTheme="minorHAnsi" w:cstheme="minorHAnsi"/>
          <w:sz w:val="20"/>
        </w:rPr>
        <w:t xml:space="preserve"> – zał. 1</w:t>
      </w:r>
      <w:r w:rsidRPr="00375C64">
        <w:rPr>
          <w:rFonts w:asciiTheme="minorHAnsi" w:hAnsiTheme="minorHAnsi" w:cstheme="minorHAnsi"/>
          <w:sz w:val="20"/>
        </w:rPr>
        <w:t xml:space="preserve">), </w:t>
      </w:r>
    </w:p>
    <w:p w:rsidR="005A519B" w:rsidRPr="00375C64" w:rsidRDefault="005A519B" w:rsidP="00904017">
      <w:pPr>
        <w:numPr>
          <w:ilvl w:val="1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wymagane okablowanie,</w:t>
      </w:r>
    </w:p>
    <w:p w:rsidR="005A519B" w:rsidRPr="00375C64" w:rsidRDefault="005A519B" w:rsidP="00904017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możliwość regulacji ustawienia panelu solarnego,</w:t>
      </w:r>
    </w:p>
    <w:p w:rsidR="005A519B" w:rsidRPr="00375C64" w:rsidRDefault="005A519B" w:rsidP="00904017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zestaw solarny powinien być odporny na niekorzystne warunki atmosferyczne.</w:t>
      </w:r>
    </w:p>
    <w:p w:rsidR="005A519B" w:rsidRPr="00375C64" w:rsidRDefault="005A519B" w:rsidP="005A519B">
      <w:pPr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b/>
          <w:bCs/>
          <w:sz w:val="20"/>
        </w:rPr>
        <w:t xml:space="preserve">Miejsce lokalizacji znaków, które będą oświetlone: </w:t>
      </w:r>
      <w:r w:rsidRPr="00375C64">
        <w:rPr>
          <w:rFonts w:asciiTheme="minorHAnsi" w:hAnsiTheme="minorHAnsi" w:cstheme="minorHAnsi"/>
          <w:sz w:val="20"/>
        </w:rPr>
        <w:t xml:space="preserve">tereny w </w:t>
      </w:r>
      <w:proofErr w:type="spellStart"/>
      <w:r w:rsidRPr="00375C64">
        <w:rPr>
          <w:rFonts w:asciiTheme="minorHAnsi" w:hAnsiTheme="minorHAnsi" w:cstheme="minorHAnsi"/>
          <w:sz w:val="20"/>
        </w:rPr>
        <w:t>centrum</w:t>
      </w:r>
      <w:proofErr w:type="spellEnd"/>
      <w:r w:rsidRPr="00375C64">
        <w:rPr>
          <w:rFonts w:asciiTheme="minorHAnsi" w:hAnsiTheme="minorHAnsi" w:cstheme="minorHAnsi"/>
          <w:sz w:val="20"/>
        </w:rPr>
        <w:t xml:space="preserve"> miasta i tereny nadodrzańskie, w części zadrzewione/zakrzaczone.</w:t>
      </w:r>
    </w:p>
    <w:p w:rsidR="005A519B" w:rsidRPr="00375C64" w:rsidRDefault="005A519B" w:rsidP="005A519B">
      <w:pPr>
        <w:rPr>
          <w:rFonts w:asciiTheme="minorHAnsi" w:hAnsiTheme="minorHAnsi" w:cstheme="minorHAnsi"/>
          <w:sz w:val="20"/>
        </w:rPr>
      </w:pPr>
    </w:p>
    <w:p w:rsidR="005A519B" w:rsidRPr="00375C64" w:rsidRDefault="005A519B" w:rsidP="005A519B">
      <w:pPr>
        <w:rPr>
          <w:rFonts w:asciiTheme="minorHAnsi" w:hAnsiTheme="minorHAnsi" w:cstheme="minorHAnsi"/>
          <w:color w:val="FF0000"/>
          <w:sz w:val="20"/>
        </w:rPr>
      </w:pPr>
    </w:p>
    <w:bookmarkEnd w:id="0"/>
    <w:p w:rsidR="00221DCC" w:rsidRPr="00375C64" w:rsidRDefault="00221DCC">
      <w:pPr>
        <w:spacing w:after="200" w:line="276" w:lineRule="auto"/>
        <w:rPr>
          <w:rFonts w:asciiTheme="minorHAnsi" w:hAnsiTheme="minorHAnsi" w:cstheme="minorHAnsi"/>
          <w:b/>
          <w:bCs/>
          <w:kern w:val="0"/>
          <w:sz w:val="20"/>
          <w:lang w:eastAsia="en-US"/>
        </w:rPr>
      </w:pPr>
      <w:r w:rsidRPr="00375C64">
        <w:rPr>
          <w:rFonts w:asciiTheme="minorHAnsi" w:hAnsiTheme="minorHAnsi" w:cstheme="minorHAnsi"/>
          <w:b/>
          <w:bCs/>
          <w:sz w:val="20"/>
        </w:rPr>
        <w:br w:type="page"/>
      </w:r>
    </w:p>
    <w:p w:rsidR="00424004" w:rsidRPr="00375C64" w:rsidRDefault="000909A5" w:rsidP="00424004">
      <w:pPr>
        <w:pStyle w:val="Default"/>
        <w:spacing w:before="120" w:after="27" w:line="276" w:lineRule="auto"/>
        <w:ind w:left="851" w:hanging="99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 xml:space="preserve">CZĘŚĆ 2. </w:t>
      </w:r>
      <w:r w:rsidRPr="00375C64">
        <w:rPr>
          <w:rFonts w:asciiTheme="minorHAnsi" w:hAnsiTheme="minorHAnsi" w:cstheme="minorHAnsi"/>
          <w:b/>
          <w:color w:val="auto"/>
          <w:sz w:val="20"/>
          <w:szCs w:val="20"/>
        </w:rPr>
        <w:t>DOSTAWA NAWIGACYJNYCH LAMP SOLARNYCH WRAZ Z MATERIAŁAMI DO ICH MONTAŻU</w:t>
      </w:r>
    </w:p>
    <w:p w:rsidR="003F549D" w:rsidRPr="00375C64" w:rsidRDefault="003F549D" w:rsidP="003F549D">
      <w:pPr>
        <w:pStyle w:val="Default"/>
        <w:spacing w:before="120" w:after="27" w:line="276" w:lineRule="auto"/>
        <w:ind w:firstLine="708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Dostawa 4 sztuk </w:t>
      </w:r>
      <w:r w:rsidR="00424004" w:rsidRPr="00375C6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lamp nawigacyjnych wraz z </w:t>
      </w:r>
      <w:r w:rsidRPr="00375C6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materiałami do ich montażu </w:t>
      </w:r>
      <w:r w:rsidR="00424004" w:rsidRPr="00375C64">
        <w:rPr>
          <w:rFonts w:asciiTheme="minorHAnsi" w:hAnsiTheme="minorHAnsi" w:cstheme="minorHAnsi"/>
          <w:bCs/>
          <w:color w:val="auto"/>
          <w:sz w:val="20"/>
          <w:szCs w:val="20"/>
        </w:rPr>
        <w:t>na słupku</w:t>
      </w:r>
      <w:r w:rsidRPr="00375C6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montażowym znaku nawigacyjnego:</w:t>
      </w:r>
    </w:p>
    <w:p w:rsidR="003F549D" w:rsidRPr="00375C64" w:rsidRDefault="003F549D" w:rsidP="0090401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charakterystyka świateł:</w:t>
      </w:r>
    </w:p>
    <w:p w:rsidR="003F549D" w:rsidRPr="00375C64" w:rsidRDefault="003F549D" w:rsidP="00904017">
      <w:pPr>
        <w:pStyle w:val="Akapitzlist"/>
        <w:widowControl/>
        <w:numPr>
          <w:ilvl w:val="0"/>
          <w:numId w:val="5"/>
        </w:numPr>
        <w:suppressAutoHyphens w:val="0"/>
        <w:autoSpaceDE/>
        <w:spacing w:after="200" w:line="276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światło migające, rytmiczne,</w:t>
      </w:r>
    </w:p>
    <w:p w:rsidR="003F549D" w:rsidRPr="00375C64" w:rsidRDefault="003F549D" w:rsidP="00904017">
      <w:pPr>
        <w:pStyle w:val="Akapitzlist"/>
        <w:widowControl/>
        <w:numPr>
          <w:ilvl w:val="0"/>
          <w:numId w:val="5"/>
        </w:numPr>
        <w:suppressAutoHyphens w:val="0"/>
        <w:autoSpaceDE/>
        <w:spacing w:after="200" w:line="276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 xml:space="preserve">światło solarne, </w:t>
      </w:r>
    </w:p>
    <w:p w:rsidR="003F549D" w:rsidRPr="00375C64" w:rsidRDefault="003F549D" w:rsidP="00904017">
      <w:pPr>
        <w:pStyle w:val="Akapitzlist"/>
        <w:widowControl/>
        <w:numPr>
          <w:ilvl w:val="0"/>
          <w:numId w:val="5"/>
        </w:numPr>
        <w:suppressAutoHyphens w:val="0"/>
        <w:autoSpaceDE/>
        <w:spacing w:after="200" w:line="276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widoczność światła z minimum 500 m,</w:t>
      </w:r>
    </w:p>
    <w:p w:rsidR="003F549D" w:rsidRPr="00375C64" w:rsidRDefault="003F549D" w:rsidP="00904017">
      <w:pPr>
        <w:pStyle w:val="Akapitzlist"/>
        <w:widowControl/>
        <w:numPr>
          <w:ilvl w:val="0"/>
          <w:numId w:val="5"/>
        </w:numPr>
        <w:suppressAutoHyphens w:val="0"/>
        <w:autoSpaceDE/>
        <w:spacing w:after="200" w:line="276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obszar świecenia – 360</w:t>
      </w:r>
      <w:r w:rsidRPr="00375C64">
        <w:rPr>
          <w:rFonts w:asciiTheme="minorHAnsi" w:hAnsiTheme="minorHAnsi" w:cstheme="minorHAnsi"/>
          <w:sz w:val="20"/>
          <w:vertAlign w:val="superscript"/>
        </w:rPr>
        <w:t>0</w:t>
      </w:r>
      <w:r w:rsidRPr="00375C64">
        <w:rPr>
          <w:rFonts w:asciiTheme="minorHAnsi" w:hAnsiTheme="minorHAnsi" w:cstheme="minorHAnsi"/>
          <w:sz w:val="20"/>
        </w:rPr>
        <w:t>,</w:t>
      </w:r>
    </w:p>
    <w:p w:rsidR="003F549D" w:rsidRPr="00375C64" w:rsidRDefault="003F549D" w:rsidP="00904017">
      <w:pPr>
        <w:pStyle w:val="Akapitzlist"/>
        <w:widowControl/>
        <w:numPr>
          <w:ilvl w:val="0"/>
          <w:numId w:val="5"/>
        </w:numPr>
        <w:suppressAutoHyphens w:val="0"/>
        <w:autoSpaceDE/>
        <w:spacing w:after="200" w:line="276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możliwość regulacji jasności i charakterystyki światła,</w:t>
      </w:r>
    </w:p>
    <w:p w:rsidR="003F549D" w:rsidRPr="00375C64" w:rsidRDefault="003F549D" w:rsidP="00904017">
      <w:pPr>
        <w:pStyle w:val="Akapitzlist"/>
        <w:widowControl/>
        <w:numPr>
          <w:ilvl w:val="0"/>
          <w:numId w:val="5"/>
        </w:numPr>
        <w:suppressAutoHyphens w:val="0"/>
        <w:autoSpaceDE/>
        <w:spacing w:after="200" w:line="276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klasa szczelności – minimum IP68,</w:t>
      </w:r>
    </w:p>
    <w:p w:rsidR="00E67777" w:rsidRPr="00375C64" w:rsidRDefault="003F549D" w:rsidP="00904017">
      <w:pPr>
        <w:pStyle w:val="Akapitzlist"/>
        <w:widowControl/>
        <w:numPr>
          <w:ilvl w:val="0"/>
          <w:numId w:val="5"/>
        </w:numPr>
        <w:suppressAutoHyphens w:val="0"/>
        <w:autoSpaceDE/>
        <w:spacing w:after="200" w:line="276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z czujnikiem zmierzchu,</w:t>
      </w:r>
    </w:p>
    <w:p w:rsidR="00E67777" w:rsidRPr="00375C64" w:rsidRDefault="00E67777" w:rsidP="00904017">
      <w:pPr>
        <w:pStyle w:val="Akapitzlist"/>
        <w:widowControl/>
        <w:numPr>
          <w:ilvl w:val="0"/>
          <w:numId w:val="5"/>
        </w:numPr>
        <w:suppressAutoHyphens w:val="0"/>
        <w:autoSpaceDE/>
        <w:spacing w:after="200" w:line="276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autonomiczność lampy ma zapewnić jej całoroczną pracę od zmierzchu do świtu bez konieczności doładowywania baterii z zewnętrznych źródeł.</w:t>
      </w:r>
    </w:p>
    <w:p w:rsidR="00E67777" w:rsidRPr="00375C64" w:rsidRDefault="00E67777" w:rsidP="00E67777">
      <w:pPr>
        <w:pStyle w:val="Akapitzlist"/>
        <w:widowControl/>
        <w:suppressAutoHyphens w:val="0"/>
        <w:autoSpaceDE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0"/>
        </w:rPr>
      </w:pPr>
    </w:p>
    <w:p w:rsidR="003F549D" w:rsidRPr="00375C64" w:rsidRDefault="003F549D" w:rsidP="00904017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bCs/>
          <w:sz w:val="20"/>
        </w:rPr>
        <w:t>lampy w kolorze i ilości wskazanej poniżej:</w:t>
      </w:r>
    </w:p>
    <w:p w:rsidR="003F549D" w:rsidRPr="00375C64" w:rsidRDefault="003F549D" w:rsidP="00904017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bCs/>
          <w:color w:val="auto"/>
          <w:sz w:val="20"/>
          <w:szCs w:val="20"/>
        </w:rPr>
        <w:t>kolor zielony: 1 sztuka,</w:t>
      </w:r>
    </w:p>
    <w:p w:rsidR="003F549D" w:rsidRPr="00375C64" w:rsidRDefault="003F549D" w:rsidP="00904017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kolor czerwony: 1 sztuka, </w:t>
      </w:r>
    </w:p>
    <w:p w:rsidR="003F549D" w:rsidRPr="00375C64" w:rsidRDefault="003F549D" w:rsidP="00904017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bCs/>
          <w:color w:val="auto"/>
          <w:sz w:val="20"/>
          <w:szCs w:val="20"/>
        </w:rPr>
        <w:t>kolor biały: 2 sztuki,</w:t>
      </w:r>
    </w:p>
    <w:p w:rsidR="00424004" w:rsidRPr="00375C64" w:rsidRDefault="003F549D" w:rsidP="00904017">
      <w:pPr>
        <w:pStyle w:val="Default"/>
        <w:numPr>
          <w:ilvl w:val="0"/>
          <w:numId w:val="12"/>
        </w:numPr>
        <w:spacing w:before="120" w:after="27"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bCs/>
          <w:color w:val="auto"/>
          <w:sz w:val="20"/>
          <w:szCs w:val="20"/>
        </w:rPr>
        <w:t>do każdej lampy powinien być dołączony zestaw śrub, podkładek, itp. wraz z podkładką umożliwiającą montaż lamp na słupkach znaków nawigacyjnych.</w:t>
      </w:r>
    </w:p>
    <w:p w:rsidR="008A42A3" w:rsidRPr="00375C64" w:rsidRDefault="008A42A3" w:rsidP="00424004">
      <w:pPr>
        <w:pStyle w:val="Default"/>
        <w:spacing w:after="27" w:line="276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</w:p>
    <w:p w:rsidR="00221DCC" w:rsidRPr="00375C64" w:rsidRDefault="00221DCC">
      <w:pPr>
        <w:spacing w:after="200" w:line="276" w:lineRule="auto"/>
        <w:rPr>
          <w:rFonts w:asciiTheme="minorHAnsi" w:hAnsiTheme="minorHAnsi" w:cstheme="minorHAnsi"/>
          <w:b/>
          <w:bCs/>
          <w:kern w:val="0"/>
          <w:sz w:val="20"/>
          <w:lang w:eastAsia="en-US"/>
        </w:rPr>
      </w:pPr>
      <w:r w:rsidRPr="00375C64">
        <w:rPr>
          <w:rFonts w:asciiTheme="minorHAnsi" w:hAnsiTheme="minorHAnsi" w:cstheme="minorHAnsi"/>
          <w:b/>
          <w:bCs/>
          <w:sz w:val="20"/>
        </w:rPr>
        <w:br w:type="page"/>
      </w:r>
    </w:p>
    <w:p w:rsidR="008A42A3" w:rsidRPr="00375C64" w:rsidRDefault="000909A5" w:rsidP="008A42A3">
      <w:pPr>
        <w:pStyle w:val="Default"/>
        <w:spacing w:before="120" w:after="27" w:line="276" w:lineRule="auto"/>
        <w:ind w:left="851" w:hanging="993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 xml:space="preserve">CZĘŚĆ 3. </w:t>
      </w:r>
      <w:r w:rsidRPr="00375C64">
        <w:rPr>
          <w:rFonts w:asciiTheme="minorHAnsi" w:hAnsiTheme="minorHAnsi" w:cstheme="minorHAnsi"/>
          <w:b/>
          <w:color w:val="auto"/>
          <w:sz w:val="20"/>
          <w:szCs w:val="20"/>
        </w:rPr>
        <w:t>DOSTAWA ZNAKÓW</w:t>
      </w:r>
      <w:r w:rsidR="00147EAB" w:rsidRPr="00147EA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147EAB" w:rsidRPr="00375C64">
        <w:rPr>
          <w:rFonts w:asciiTheme="minorHAnsi" w:hAnsiTheme="minorHAnsi" w:cstheme="minorHAnsi"/>
          <w:b/>
          <w:color w:val="auto"/>
          <w:sz w:val="20"/>
          <w:szCs w:val="20"/>
        </w:rPr>
        <w:t>NAWIGACYJNYCH</w:t>
      </w:r>
      <w:r w:rsidRPr="00375C6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BRZEGOWYCH I TABLIC INFORMACYJNYCH WRAZ Z MATERIAŁAMI DO ICH MONTAŻU</w:t>
      </w:r>
    </w:p>
    <w:p w:rsidR="00375C64" w:rsidRDefault="00375C64" w:rsidP="00A55E05">
      <w:pPr>
        <w:pStyle w:val="Tekstpodstawowy"/>
        <w:spacing w:before="45"/>
        <w:ind w:left="176" w:firstLine="0"/>
        <w:jc w:val="left"/>
        <w:rPr>
          <w:rFonts w:asciiTheme="minorHAnsi" w:hAnsiTheme="minorHAnsi" w:cstheme="minorHAnsi"/>
        </w:rPr>
      </w:pPr>
    </w:p>
    <w:p w:rsidR="00A55E05" w:rsidRPr="00375C64" w:rsidRDefault="00A55E05" w:rsidP="00375C64">
      <w:pPr>
        <w:pStyle w:val="Tekstpodstawowy"/>
        <w:spacing w:before="45"/>
        <w:ind w:left="0" w:firstLine="0"/>
        <w:jc w:val="left"/>
        <w:rPr>
          <w:rFonts w:asciiTheme="minorHAnsi" w:hAnsiTheme="minorHAnsi" w:cstheme="minorHAnsi"/>
        </w:rPr>
      </w:pPr>
      <w:r w:rsidRPr="00375C64">
        <w:rPr>
          <w:rFonts w:asciiTheme="minorHAnsi" w:hAnsiTheme="minorHAnsi" w:cstheme="minorHAnsi"/>
        </w:rPr>
        <w:t xml:space="preserve">Dostawa znaków brzegowych nawigacyjny i tablic informacyjnych wraz </w:t>
      </w:r>
      <w:r w:rsidR="00375C64">
        <w:rPr>
          <w:rFonts w:asciiTheme="minorHAnsi" w:hAnsiTheme="minorHAnsi" w:cstheme="minorHAnsi"/>
        </w:rPr>
        <w:t>z materiałami do ich montażu, o </w:t>
      </w:r>
      <w:r w:rsidRPr="00375C64">
        <w:rPr>
          <w:rFonts w:asciiTheme="minorHAnsi" w:hAnsiTheme="minorHAnsi" w:cstheme="minorHAnsi"/>
        </w:rPr>
        <w:t>poniższych parametrach:</w:t>
      </w:r>
    </w:p>
    <w:p w:rsidR="00A55E05" w:rsidRPr="00375C64" w:rsidRDefault="00A55E05" w:rsidP="00A55E05">
      <w:pPr>
        <w:pStyle w:val="Tekstpodstawowy"/>
        <w:spacing w:before="45"/>
        <w:ind w:left="176" w:firstLine="0"/>
        <w:jc w:val="left"/>
        <w:rPr>
          <w:rFonts w:asciiTheme="minorHAnsi" w:hAnsiTheme="minorHAnsi" w:cstheme="minorHAnsi"/>
        </w:rPr>
      </w:pPr>
    </w:p>
    <w:p w:rsidR="00A55E05" w:rsidRPr="00375C64" w:rsidRDefault="00A55E05" w:rsidP="00904017">
      <w:pPr>
        <w:pStyle w:val="Nagwek11"/>
        <w:numPr>
          <w:ilvl w:val="0"/>
          <w:numId w:val="19"/>
        </w:numPr>
        <w:tabs>
          <w:tab w:val="left" w:pos="537"/>
        </w:tabs>
        <w:spacing w:before="37"/>
        <w:ind w:hanging="361"/>
        <w:rPr>
          <w:rFonts w:asciiTheme="minorHAnsi" w:hAnsiTheme="minorHAnsi" w:cstheme="minorHAnsi"/>
        </w:rPr>
      </w:pPr>
      <w:r w:rsidRPr="00375C64">
        <w:rPr>
          <w:rFonts w:asciiTheme="minorHAnsi" w:hAnsiTheme="minorHAnsi" w:cstheme="minorHAnsi"/>
        </w:rPr>
        <w:t>ZNAKI NAWIGACYJNE</w:t>
      </w:r>
      <w:r w:rsidRPr="00375C64">
        <w:rPr>
          <w:rFonts w:asciiTheme="minorHAnsi" w:hAnsiTheme="minorHAnsi" w:cstheme="minorHAnsi"/>
          <w:spacing w:val="-4"/>
        </w:rPr>
        <w:t xml:space="preserve"> </w:t>
      </w:r>
      <w:r w:rsidRPr="00375C64">
        <w:rPr>
          <w:rFonts w:asciiTheme="minorHAnsi" w:hAnsiTheme="minorHAnsi" w:cstheme="minorHAnsi"/>
        </w:rPr>
        <w:t>BRZEGOWE</w:t>
      </w:r>
    </w:p>
    <w:p w:rsidR="00A55E05" w:rsidRPr="00375C64" w:rsidRDefault="00A55E05" w:rsidP="00904017">
      <w:pPr>
        <w:pStyle w:val="Akapitzlist"/>
        <w:numPr>
          <w:ilvl w:val="1"/>
          <w:numId w:val="19"/>
        </w:numPr>
        <w:tabs>
          <w:tab w:val="left" w:pos="897"/>
        </w:tabs>
        <w:suppressAutoHyphens w:val="0"/>
        <w:autoSpaceDN w:val="0"/>
        <w:spacing w:before="38" w:line="271" w:lineRule="auto"/>
        <w:ind w:right="202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zgodne z rozporządzeniem Ministra Infrastruktury z dnia 28 kwietnia 2003 r. w sprawie przepisów żeglugowych na śródlądowych drogach</w:t>
      </w:r>
      <w:r w:rsidRPr="00375C64">
        <w:rPr>
          <w:rFonts w:asciiTheme="minorHAnsi" w:hAnsiTheme="minorHAnsi" w:cstheme="minorHAnsi"/>
          <w:spacing w:val="-1"/>
          <w:sz w:val="20"/>
        </w:rPr>
        <w:t xml:space="preserve"> </w:t>
      </w:r>
      <w:r w:rsidRPr="00375C64">
        <w:rPr>
          <w:rFonts w:asciiTheme="minorHAnsi" w:hAnsiTheme="minorHAnsi" w:cstheme="minorHAnsi"/>
          <w:sz w:val="20"/>
        </w:rPr>
        <w:t>wodnych,</w:t>
      </w:r>
    </w:p>
    <w:p w:rsidR="00A55E05" w:rsidRPr="00375C64" w:rsidRDefault="00A55E05" w:rsidP="00904017">
      <w:pPr>
        <w:pStyle w:val="Akapitzlist"/>
        <w:numPr>
          <w:ilvl w:val="1"/>
          <w:numId w:val="19"/>
        </w:numPr>
        <w:tabs>
          <w:tab w:val="left" w:pos="897"/>
        </w:tabs>
        <w:suppressAutoHyphens w:val="0"/>
        <w:autoSpaceDN w:val="0"/>
        <w:spacing w:before="9" w:line="276" w:lineRule="auto"/>
        <w:ind w:right="198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lico znaku pokryte folią odblaskową III generacji. Folie odblaskowe powinny wykazywać pełne związanie z tarczą znaku przez cały okres wymaganej trwałości znaku. Niedopuszczalne są lokalne niedoklejenia, odklejania, złuszczenia lub odstawanie folii na krawędziach tarczy</w:t>
      </w:r>
      <w:r w:rsidR="0067459D">
        <w:rPr>
          <w:rFonts w:asciiTheme="minorHAnsi" w:hAnsiTheme="minorHAnsi" w:cstheme="minorHAnsi"/>
          <w:sz w:val="20"/>
        </w:rPr>
        <w:t xml:space="preserve"> znaku oraz na jego powierzchni. </w:t>
      </w:r>
      <w:r w:rsidR="0067459D" w:rsidRPr="0067459D">
        <w:rPr>
          <w:rFonts w:asciiTheme="minorHAnsi" w:hAnsiTheme="minorHAnsi" w:cstheme="minorHAnsi"/>
          <w:color w:val="FF0000"/>
          <w:sz w:val="20"/>
        </w:rPr>
        <w:t>W przypadku folii w kolorze czarnym – dopuszcza się zastosowanie folii co najmniej I generacji odblaskowości</w:t>
      </w:r>
      <w:r w:rsidR="0067459D">
        <w:rPr>
          <w:rFonts w:asciiTheme="minorHAnsi" w:hAnsiTheme="minorHAnsi" w:cstheme="minorHAnsi"/>
          <w:sz w:val="20"/>
        </w:rPr>
        <w:t>,</w:t>
      </w:r>
    </w:p>
    <w:p w:rsidR="00A55E05" w:rsidRPr="00375C64" w:rsidRDefault="00A55E05" w:rsidP="00904017">
      <w:pPr>
        <w:pStyle w:val="Akapitzlist"/>
        <w:numPr>
          <w:ilvl w:val="1"/>
          <w:numId w:val="19"/>
        </w:numPr>
        <w:tabs>
          <w:tab w:val="left" w:pos="897"/>
        </w:tabs>
        <w:suppressAutoHyphens w:val="0"/>
        <w:autoSpaceDN w:val="0"/>
        <w:spacing w:before="1" w:line="273" w:lineRule="auto"/>
        <w:ind w:right="195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 xml:space="preserve">tarcza znaku z blachy stalowej grubości co najmniej 1,25 </w:t>
      </w:r>
      <w:proofErr w:type="spellStart"/>
      <w:r w:rsidRPr="00375C64">
        <w:rPr>
          <w:rFonts w:asciiTheme="minorHAnsi" w:hAnsiTheme="minorHAnsi" w:cstheme="minorHAnsi"/>
          <w:sz w:val="20"/>
        </w:rPr>
        <w:t>mm</w:t>
      </w:r>
      <w:proofErr w:type="spellEnd"/>
      <w:r w:rsidRPr="00375C64">
        <w:rPr>
          <w:rFonts w:asciiTheme="minorHAnsi" w:hAnsiTheme="minorHAnsi" w:cstheme="minorHAnsi"/>
          <w:sz w:val="20"/>
        </w:rPr>
        <w:t>. Tarcza znaku powinna być zabezpieczona przed korozją obustronnie cynkowaniem ogniowym. Nie dopuszcza się stosowania stalowych tarcz znaków, zabezpieczonych przed korozją jedynie farbami antykorozyjnymi, krawędzie tarczy powinny być podwójnie gięte; krawędzie muszą być równe i</w:t>
      </w:r>
      <w:r w:rsidRPr="00375C64">
        <w:rPr>
          <w:rFonts w:asciiTheme="minorHAnsi" w:hAnsiTheme="minorHAnsi" w:cstheme="minorHAnsi"/>
          <w:spacing w:val="-10"/>
          <w:sz w:val="20"/>
        </w:rPr>
        <w:t xml:space="preserve"> </w:t>
      </w:r>
      <w:r w:rsidRPr="00375C64">
        <w:rPr>
          <w:rFonts w:asciiTheme="minorHAnsi" w:hAnsiTheme="minorHAnsi" w:cstheme="minorHAnsi"/>
          <w:sz w:val="20"/>
        </w:rPr>
        <w:t>nieostre,</w:t>
      </w:r>
    </w:p>
    <w:p w:rsidR="00A55E05" w:rsidRPr="00375C64" w:rsidRDefault="00A55E05" w:rsidP="00904017">
      <w:pPr>
        <w:pStyle w:val="Akapitzlist"/>
        <w:numPr>
          <w:ilvl w:val="1"/>
          <w:numId w:val="19"/>
        </w:numPr>
        <w:tabs>
          <w:tab w:val="left" w:pos="897"/>
        </w:tabs>
        <w:suppressAutoHyphens w:val="0"/>
        <w:autoSpaceDN w:val="0"/>
        <w:spacing w:before="9" w:line="271" w:lineRule="auto"/>
        <w:ind w:right="196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 xml:space="preserve">odporne  na  działanie  czynników  atmosferycznych,  nie   mogą   ulegać  </w:t>
      </w:r>
      <w:r w:rsidR="000909A5" w:rsidRPr="00375C64">
        <w:rPr>
          <w:rFonts w:asciiTheme="minorHAnsi" w:hAnsiTheme="minorHAnsi" w:cstheme="minorHAnsi"/>
          <w:sz w:val="20"/>
        </w:rPr>
        <w:t xml:space="preserve">odkształceniom,  blaknąć </w:t>
      </w:r>
      <w:r w:rsidR="00375C64">
        <w:rPr>
          <w:rFonts w:asciiTheme="minorHAnsi" w:hAnsiTheme="minorHAnsi" w:cstheme="minorHAnsi"/>
          <w:sz w:val="20"/>
        </w:rPr>
        <w:t>i </w:t>
      </w:r>
      <w:r w:rsidRPr="00375C64">
        <w:rPr>
          <w:rFonts w:asciiTheme="minorHAnsi" w:hAnsiTheme="minorHAnsi" w:cstheme="minorHAnsi"/>
          <w:sz w:val="20"/>
        </w:rPr>
        <w:t>odbarwiać</w:t>
      </w:r>
      <w:r w:rsidRPr="00375C64">
        <w:rPr>
          <w:rFonts w:asciiTheme="minorHAnsi" w:hAnsiTheme="minorHAnsi" w:cstheme="minorHAnsi"/>
          <w:spacing w:val="-1"/>
          <w:sz w:val="20"/>
        </w:rPr>
        <w:t xml:space="preserve"> </w:t>
      </w:r>
      <w:r w:rsidRPr="00375C64">
        <w:rPr>
          <w:rFonts w:asciiTheme="minorHAnsi" w:hAnsiTheme="minorHAnsi" w:cstheme="minorHAnsi"/>
          <w:sz w:val="20"/>
        </w:rPr>
        <w:t>się,</w:t>
      </w:r>
    </w:p>
    <w:p w:rsidR="00A55E05" w:rsidRPr="00375C64" w:rsidRDefault="00A55E05" w:rsidP="00904017">
      <w:pPr>
        <w:pStyle w:val="Akapitzlist"/>
        <w:numPr>
          <w:ilvl w:val="1"/>
          <w:numId w:val="19"/>
        </w:numPr>
        <w:tabs>
          <w:tab w:val="left" w:pos="897"/>
        </w:tabs>
        <w:suppressAutoHyphens w:val="0"/>
        <w:autoSpaceDN w:val="0"/>
        <w:spacing w:before="9"/>
        <w:ind w:hanging="361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 xml:space="preserve">powierzchni znaków obustronnie gładka, bez </w:t>
      </w:r>
      <w:proofErr w:type="spellStart"/>
      <w:r w:rsidRPr="00375C64">
        <w:rPr>
          <w:rFonts w:asciiTheme="minorHAnsi" w:hAnsiTheme="minorHAnsi" w:cstheme="minorHAnsi"/>
          <w:sz w:val="20"/>
        </w:rPr>
        <w:t>purchli</w:t>
      </w:r>
      <w:proofErr w:type="spellEnd"/>
      <w:r w:rsidRPr="00375C64">
        <w:rPr>
          <w:rFonts w:asciiTheme="minorHAnsi" w:hAnsiTheme="minorHAnsi" w:cstheme="minorHAnsi"/>
          <w:sz w:val="20"/>
        </w:rPr>
        <w:t>, rys i</w:t>
      </w:r>
      <w:r w:rsidRPr="00375C64">
        <w:rPr>
          <w:rFonts w:asciiTheme="minorHAnsi" w:hAnsiTheme="minorHAnsi" w:cstheme="minorHAnsi"/>
          <w:spacing w:val="-8"/>
          <w:sz w:val="20"/>
        </w:rPr>
        <w:t xml:space="preserve"> </w:t>
      </w:r>
      <w:r w:rsidRPr="00375C64">
        <w:rPr>
          <w:rFonts w:asciiTheme="minorHAnsi" w:hAnsiTheme="minorHAnsi" w:cstheme="minorHAnsi"/>
          <w:sz w:val="20"/>
        </w:rPr>
        <w:t>rozwarstwień,</w:t>
      </w:r>
    </w:p>
    <w:p w:rsidR="00A55E05" w:rsidRPr="00375C64" w:rsidRDefault="00A55E05" w:rsidP="00904017">
      <w:pPr>
        <w:pStyle w:val="Akapitzlist"/>
        <w:numPr>
          <w:ilvl w:val="1"/>
          <w:numId w:val="19"/>
        </w:numPr>
        <w:tabs>
          <w:tab w:val="left" w:pos="897"/>
        </w:tabs>
        <w:suppressAutoHyphens w:val="0"/>
        <w:autoSpaceDN w:val="0"/>
        <w:spacing w:before="38"/>
        <w:ind w:hanging="361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znaki dwustronne, tj. z obu stron pokryte folią odblaskową - są to znaki IV.A.1,</w:t>
      </w:r>
      <w:r w:rsidRPr="00375C64">
        <w:rPr>
          <w:rFonts w:asciiTheme="minorHAnsi" w:hAnsiTheme="minorHAnsi" w:cstheme="minorHAnsi"/>
          <w:spacing w:val="-5"/>
          <w:sz w:val="20"/>
        </w:rPr>
        <w:t xml:space="preserve"> </w:t>
      </w:r>
      <w:r w:rsidRPr="00375C64">
        <w:rPr>
          <w:rFonts w:asciiTheme="minorHAnsi" w:hAnsiTheme="minorHAnsi" w:cstheme="minorHAnsi"/>
          <w:sz w:val="20"/>
        </w:rPr>
        <w:t>IV.A.2,</w:t>
      </w:r>
    </w:p>
    <w:p w:rsidR="00A55E05" w:rsidRPr="00375C64" w:rsidRDefault="00A55E05" w:rsidP="00904017">
      <w:pPr>
        <w:pStyle w:val="Akapitzlist"/>
        <w:numPr>
          <w:ilvl w:val="1"/>
          <w:numId w:val="19"/>
        </w:numPr>
        <w:tabs>
          <w:tab w:val="left" w:pos="897"/>
        </w:tabs>
        <w:suppressAutoHyphens w:val="0"/>
        <w:autoSpaceDN w:val="0"/>
        <w:spacing w:before="36" w:line="276" w:lineRule="auto"/>
        <w:ind w:right="201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znaki jednostronne (pozostałe znaki) – ich tylna strona powinna być płaska umożliwiająca przymocowanie znaków do słupków lub krawędziaków. Tylna powierzchnia znaków powinna być pokryta kolorem RAL 7042 (szary drogowy A) lub RAL 7043 (szary drogowy</w:t>
      </w:r>
      <w:r w:rsidRPr="00375C64">
        <w:rPr>
          <w:rFonts w:asciiTheme="minorHAnsi" w:hAnsiTheme="minorHAnsi" w:cstheme="minorHAnsi"/>
          <w:spacing w:val="-9"/>
          <w:sz w:val="20"/>
        </w:rPr>
        <w:t xml:space="preserve"> </w:t>
      </w:r>
      <w:r w:rsidRPr="00375C64">
        <w:rPr>
          <w:rFonts w:asciiTheme="minorHAnsi" w:hAnsiTheme="minorHAnsi" w:cstheme="minorHAnsi"/>
          <w:sz w:val="20"/>
        </w:rPr>
        <w:t>B),</w:t>
      </w:r>
    </w:p>
    <w:p w:rsidR="00A55E05" w:rsidRPr="00375C64" w:rsidRDefault="00A55E05" w:rsidP="00904017">
      <w:pPr>
        <w:pStyle w:val="Akapitzlist"/>
        <w:numPr>
          <w:ilvl w:val="1"/>
          <w:numId w:val="19"/>
        </w:numPr>
        <w:tabs>
          <w:tab w:val="left" w:pos="897"/>
        </w:tabs>
        <w:suppressAutoHyphens w:val="0"/>
        <w:autoSpaceDN w:val="0"/>
        <w:spacing w:before="1"/>
        <w:ind w:hanging="361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wymiary znaków zgodnie z załącznikiem, przy</w:t>
      </w:r>
      <w:r w:rsidRPr="00375C64">
        <w:rPr>
          <w:rFonts w:asciiTheme="minorHAnsi" w:hAnsiTheme="minorHAnsi" w:cstheme="minorHAnsi"/>
          <w:spacing w:val="-2"/>
          <w:sz w:val="20"/>
        </w:rPr>
        <w:t xml:space="preserve"> </w:t>
      </w:r>
      <w:r w:rsidRPr="00375C64">
        <w:rPr>
          <w:rFonts w:asciiTheme="minorHAnsi" w:hAnsiTheme="minorHAnsi" w:cstheme="minorHAnsi"/>
          <w:sz w:val="20"/>
        </w:rPr>
        <w:t>czym:</w:t>
      </w:r>
    </w:p>
    <w:p w:rsidR="00A55E05" w:rsidRPr="00375C64" w:rsidRDefault="000909A5" w:rsidP="00904017">
      <w:pPr>
        <w:pStyle w:val="Akapitzlist"/>
        <w:numPr>
          <w:ilvl w:val="2"/>
          <w:numId w:val="19"/>
        </w:numPr>
        <w:tabs>
          <w:tab w:val="left" w:pos="1617"/>
        </w:tabs>
        <w:suppressAutoHyphens w:val="0"/>
        <w:autoSpaceDN w:val="0"/>
        <w:spacing w:before="34" w:line="268" w:lineRule="auto"/>
        <w:ind w:right="195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znaki</w:t>
      </w:r>
      <w:r w:rsidR="00A55E05" w:rsidRPr="00375C64">
        <w:rPr>
          <w:rFonts w:asciiTheme="minorHAnsi" w:hAnsiTheme="minorHAnsi" w:cstheme="minorHAnsi"/>
          <w:sz w:val="20"/>
        </w:rPr>
        <w:t xml:space="preserve"> IV.A.1 i IV.A.2 –</w:t>
      </w:r>
      <w:r w:rsidRPr="00375C64">
        <w:rPr>
          <w:rFonts w:asciiTheme="minorHAnsi" w:hAnsiTheme="minorHAnsi" w:cstheme="minorHAnsi"/>
          <w:sz w:val="20"/>
        </w:rPr>
        <w:t xml:space="preserve"> </w:t>
      </w:r>
      <w:r w:rsidR="00A55E05" w:rsidRPr="00375C64">
        <w:rPr>
          <w:rFonts w:asciiTheme="minorHAnsi" w:hAnsiTheme="minorHAnsi" w:cstheme="minorHAnsi"/>
          <w:sz w:val="20"/>
        </w:rPr>
        <w:t>długość boku trójkąta wynosi 40 cm,</w:t>
      </w:r>
    </w:p>
    <w:p w:rsidR="00A55E05" w:rsidRPr="00375C64" w:rsidRDefault="00A55E05" w:rsidP="00904017">
      <w:pPr>
        <w:pStyle w:val="Akapitzlist"/>
        <w:numPr>
          <w:ilvl w:val="2"/>
          <w:numId w:val="19"/>
        </w:numPr>
        <w:tabs>
          <w:tab w:val="left" w:pos="1617"/>
        </w:tabs>
        <w:suppressAutoHyphens w:val="0"/>
        <w:autoSpaceDN w:val="0"/>
        <w:spacing w:before="9"/>
        <w:ind w:hanging="361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wymiary pozostałych znaków – w załączniku</w:t>
      </w:r>
      <w:r w:rsidR="000909A5" w:rsidRPr="00375C64">
        <w:rPr>
          <w:rFonts w:asciiTheme="minorHAnsi" w:hAnsiTheme="minorHAnsi" w:cstheme="minorHAnsi"/>
          <w:sz w:val="20"/>
        </w:rPr>
        <w:t xml:space="preserve"> (zał. 2)</w:t>
      </w:r>
      <w:r w:rsidRPr="00375C64">
        <w:rPr>
          <w:rFonts w:asciiTheme="minorHAnsi" w:hAnsiTheme="minorHAnsi" w:cstheme="minorHAnsi"/>
          <w:sz w:val="20"/>
        </w:rPr>
        <w:t>.</w:t>
      </w:r>
    </w:p>
    <w:p w:rsidR="00A55E05" w:rsidRPr="00375C64" w:rsidRDefault="00A55E05" w:rsidP="00904017">
      <w:pPr>
        <w:pStyle w:val="Akapitzlist"/>
        <w:numPr>
          <w:ilvl w:val="1"/>
          <w:numId w:val="19"/>
        </w:numPr>
        <w:tabs>
          <w:tab w:val="left" w:pos="897"/>
        </w:tabs>
        <w:suppressAutoHyphens w:val="0"/>
        <w:autoSpaceDN w:val="0"/>
        <w:spacing w:before="31"/>
        <w:ind w:hanging="361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 xml:space="preserve">tekst: czcionka </w:t>
      </w:r>
      <w:proofErr w:type="spellStart"/>
      <w:r w:rsidRPr="00375C64">
        <w:rPr>
          <w:rFonts w:asciiTheme="minorHAnsi" w:hAnsiTheme="minorHAnsi" w:cstheme="minorHAnsi"/>
          <w:sz w:val="20"/>
        </w:rPr>
        <w:t>bezszeryfowa</w:t>
      </w:r>
      <w:proofErr w:type="spellEnd"/>
      <w:r w:rsidRPr="00375C64">
        <w:rPr>
          <w:rFonts w:asciiTheme="minorHAnsi" w:hAnsiTheme="minorHAnsi" w:cstheme="minorHAnsi"/>
          <w:sz w:val="20"/>
        </w:rPr>
        <w:t xml:space="preserve"> (np. Arial, </w:t>
      </w:r>
      <w:proofErr w:type="spellStart"/>
      <w:r w:rsidRPr="00375C64">
        <w:rPr>
          <w:rFonts w:asciiTheme="minorHAnsi" w:hAnsiTheme="minorHAnsi" w:cstheme="minorHAnsi"/>
          <w:sz w:val="20"/>
        </w:rPr>
        <w:t>Calibri</w:t>
      </w:r>
      <w:proofErr w:type="spellEnd"/>
      <w:r w:rsidRPr="00375C64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375C64">
        <w:rPr>
          <w:rFonts w:asciiTheme="minorHAnsi" w:hAnsiTheme="minorHAnsi" w:cstheme="minorHAnsi"/>
          <w:sz w:val="20"/>
        </w:rPr>
        <w:t>Verdana</w:t>
      </w:r>
      <w:proofErr w:type="spellEnd"/>
      <w:r w:rsidRPr="00375C64">
        <w:rPr>
          <w:rFonts w:asciiTheme="minorHAnsi" w:hAnsiTheme="minorHAnsi" w:cstheme="minorHAnsi"/>
          <w:sz w:val="20"/>
        </w:rPr>
        <w:t>,</w:t>
      </w:r>
      <w:r w:rsidRPr="00375C64">
        <w:rPr>
          <w:rFonts w:asciiTheme="minorHAnsi" w:hAnsiTheme="minorHAnsi" w:cstheme="minorHAnsi"/>
          <w:spacing w:val="-4"/>
          <w:sz w:val="20"/>
        </w:rPr>
        <w:t xml:space="preserve"> </w:t>
      </w:r>
      <w:r w:rsidRPr="00375C64">
        <w:rPr>
          <w:rFonts w:asciiTheme="minorHAnsi" w:hAnsiTheme="minorHAnsi" w:cstheme="minorHAnsi"/>
          <w:sz w:val="20"/>
        </w:rPr>
        <w:t>itp.),</w:t>
      </w:r>
    </w:p>
    <w:p w:rsidR="00A55E05" w:rsidRPr="00375C64" w:rsidRDefault="00A55E05" w:rsidP="00904017">
      <w:pPr>
        <w:pStyle w:val="Akapitzlist"/>
        <w:numPr>
          <w:ilvl w:val="1"/>
          <w:numId w:val="19"/>
        </w:numPr>
        <w:tabs>
          <w:tab w:val="left" w:pos="897"/>
        </w:tabs>
        <w:suppressAutoHyphens w:val="0"/>
        <w:autoSpaceDN w:val="0"/>
        <w:spacing w:before="36"/>
        <w:ind w:hanging="361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kolory, jakie powinny być zastosowane dla znaków</w:t>
      </w:r>
      <w:r w:rsidRPr="00375C64">
        <w:rPr>
          <w:rFonts w:asciiTheme="minorHAnsi" w:hAnsiTheme="minorHAnsi" w:cstheme="minorHAnsi"/>
          <w:spacing w:val="-7"/>
          <w:sz w:val="20"/>
        </w:rPr>
        <w:t xml:space="preserve"> </w:t>
      </w:r>
      <w:r w:rsidRPr="00375C64">
        <w:rPr>
          <w:rFonts w:asciiTheme="minorHAnsi" w:hAnsiTheme="minorHAnsi" w:cstheme="minorHAnsi"/>
          <w:sz w:val="20"/>
        </w:rPr>
        <w:t>nawigacyjnych:</w:t>
      </w:r>
    </w:p>
    <w:p w:rsidR="00A55E05" w:rsidRPr="00375C64" w:rsidRDefault="00A55E05" w:rsidP="00904017">
      <w:pPr>
        <w:pStyle w:val="Akapitzlist"/>
        <w:numPr>
          <w:ilvl w:val="2"/>
          <w:numId w:val="19"/>
        </w:numPr>
        <w:tabs>
          <w:tab w:val="left" w:pos="1616"/>
          <w:tab w:val="left" w:pos="1617"/>
        </w:tabs>
        <w:suppressAutoHyphens w:val="0"/>
        <w:autoSpaceDN w:val="0"/>
        <w:spacing w:before="37"/>
        <w:ind w:hanging="361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RAL 3020 lub RAL 3024 lub RAL 3028 - kolor</w:t>
      </w:r>
      <w:r w:rsidRPr="00375C64">
        <w:rPr>
          <w:rFonts w:asciiTheme="minorHAnsi" w:hAnsiTheme="minorHAnsi" w:cstheme="minorHAnsi"/>
          <w:spacing w:val="-3"/>
          <w:sz w:val="20"/>
        </w:rPr>
        <w:t xml:space="preserve"> </w:t>
      </w:r>
      <w:r w:rsidRPr="00375C64">
        <w:rPr>
          <w:rFonts w:asciiTheme="minorHAnsi" w:hAnsiTheme="minorHAnsi" w:cstheme="minorHAnsi"/>
          <w:sz w:val="20"/>
        </w:rPr>
        <w:t>czerwony,</w:t>
      </w:r>
    </w:p>
    <w:p w:rsidR="00A55E05" w:rsidRPr="00375C64" w:rsidRDefault="00A55E05" w:rsidP="00904017">
      <w:pPr>
        <w:pStyle w:val="Akapitzlist"/>
        <w:numPr>
          <w:ilvl w:val="2"/>
          <w:numId w:val="19"/>
        </w:numPr>
        <w:tabs>
          <w:tab w:val="left" w:pos="1616"/>
          <w:tab w:val="left" w:pos="1617"/>
        </w:tabs>
        <w:suppressAutoHyphens w:val="0"/>
        <w:autoSpaceDN w:val="0"/>
        <w:spacing w:before="30"/>
        <w:ind w:hanging="361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RAL 6024 lub RAL 6037 lub RAL 6028 - kolor</w:t>
      </w:r>
      <w:r w:rsidRPr="00375C64">
        <w:rPr>
          <w:rFonts w:asciiTheme="minorHAnsi" w:hAnsiTheme="minorHAnsi" w:cstheme="minorHAnsi"/>
          <w:spacing w:val="-4"/>
          <w:sz w:val="20"/>
        </w:rPr>
        <w:t xml:space="preserve"> </w:t>
      </w:r>
      <w:r w:rsidRPr="00375C64">
        <w:rPr>
          <w:rFonts w:asciiTheme="minorHAnsi" w:hAnsiTheme="minorHAnsi" w:cstheme="minorHAnsi"/>
          <w:sz w:val="20"/>
        </w:rPr>
        <w:t>zielony,</w:t>
      </w:r>
    </w:p>
    <w:p w:rsidR="00A55E05" w:rsidRPr="00375C64" w:rsidRDefault="00A55E05" w:rsidP="00904017">
      <w:pPr>
        <w:pStyle w:val="Akapitzlist"/>
        <w:numPr>
          <w:ilvl w:val="2"/>
          <w:numId w:val="19"/>
        </w:numPr>
        <w:tabs>
          <w:tab w:val="left" w:pos="1616"/>
          <w:tab w:val="left" w:pos="1617"/>
        </w:tabs>
        <w:suppressAutoHyphens w:val="0"/>
        <w:autoSpaceDN w:val="0"/>
        <w:spacing w:before="31"/>
        <w:ind w:hanging="361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RAL 9016 – kolor biały,</w:t>
      </w:r>
    </w:p>
    <w:p w:rsidR="00A55E05" w:rsidRPr="00375C64" w:rsidRDefault="00A55E05" w:rsidP="00904017">
      <w:pPr>
        <w:pStyle w:val="Akapitzlist"/>
        <w:numPr>
          <w:ilvl w:val="2"/>
          <w:numId w:val="19"/>
        </w:numPr>
        <w:tabs>
          <w:tab w:val="left" w:pos="1616"/>
          <w:tab w:val="left" w:pos="1617"/>
        </w:tabs>
        <w:suppressAutoHyphens w:val="0"/>
        <w:autoSpaceDN w:val="0"/>
        <w:spacing w:before="30"/>
        <w:ind w:hanging="361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RAL 9017 – kolor czarny.</w:t>
      </w:r>
    </w:p>
    <w:p w:rsidR="00A55E05" w:rsidRPr="00375C64" w:rsidRDefault="00A55E05" w:rsidP="00A55E05">
      <w:pPr>
        <w:pStyle w:val="Tekstpodstawowy"/>
        <w:spacing w:before="6"/>
        <w:ind w:left="0" w:firstLine="0"/>
        <w:jc w:val="left"/>
        <w:rPr>
          <w:rFonts w:asciiTheme="minorHAnsi" w:hAnsiTheme="minorHAnsi" w:cstheme="minorHAnsi"/>
        </w:rPr>
      </w:pPr>
    </w:p>
    <w:p w:rsidR="00A55E05" w:rsidRPr="00375C64" w:rsidRDefault="00A55E05" w:rsidP="00A55E05">
      <w:pPr>
        <w:pStyle w:val="Nagwek11"/>
        <w:spacing w:after="38"/>
        <w:rPr>
          <w:rFonts w:asciiTheme="minorHAnsi" w:hAnsiTheme="minorHAnsi" w:cstheme="minorHAnsi"/>
        </w:rPr>
      </w:pPr>
      <w:r w:rsidRPr="00375C64">
        <w:rPr>
          <w:rFonts w:asciiTheme="minorHAnsi" w:hAnsiTheme="minorHAnsi" w:cstheme="minorHAnsi"/>
        </w:rPr>
        <w:t>Ilość poszczególnych znaków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2835"/>
        <w:gridCol w:w="5456"/>
      </w:tblGrid>
      <w:tr w:rsidR="00A55E05" w:rsidRPr="00375C64" w:rsidTr="00626625">
        <w:trPr>
          <w:trHeight w:val="244"/>
        </w:trPr>
        <w:tc>
          <w:tcPr>
            <w:tcW w:w="922" w:type="dxa"/>
          </w:tcPr>
          <w:p w:rsidR="00A55E05" w:rsidRPr="00375C64" w:rsidRDefault="00A55E05" w:rsidP="00626625">
            <w:pPr>
              <w:pStyle w:val="TableParagraph"/>
              <w:spacing w:line="224" w:lineRule="exact"/>
              <w:ind w:left="317" w:right="3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75C64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  <w:r w:rsidRPr="00375C6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55E05" w:rsidRPr="00375C64" w:rsidRDefault="00A55E05" w:rsidP="00626625">
            <w:pPr>
              <w:pStyle w:val="TableParagraph"/>
              <w:spacing w:line="224" w:lineRule="exact"/>
              <w:ind w:left="114" w:righ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75C64">
              <w:rPr>
                <w:rFonts w:asciiTheme="minorHAnsi" w:hAnsiTheme="minorHAnsi" w:cstheme="minorHAnsi"/>
                <w:b/>
                <w:sz w:val="20"/>
                <w:szCs w:val="20"/>
              </w:rPr>
              <w:t>Rodzaj</w:t>
            </w:r>
            <w:proofErr w:type="spellEnd"/>
            <w:r w:rsidRPr="00375C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75C64">
              <w:rPr>
                <w:rFonts w:asciiTheme="minorHAnsi" w:hAnsiTheme="minorHAnsi" w:cstheme="minorHAnsi"/>
                <w:b/>
                <w:sz w:val="20"/>
                <w:szCs w:val="20"/>
              </w:rPr>
              <w:t>znaku</w:t>
            </w:r>
            <w:proofErr w:type="spellEnd"/>
          </w:p>
        </w:tc>
        <w:tc>
          <w:tcPr>
            <w:tcW w:w="5456" w:type="dxa"/>
          </w:tcPr>
          <w:p w:rsidR="00A55E05" w:rsidRPr="00375C64" w:rsidRDefault="00A55E05" w:rsidP="00626625">
            <w:pPr>
              <w:pStyle w:val="TableParagraph"/>
              <w:spacing w:line="224" w:lineRule="exact"/>
              <w:ind w:left="131" w:right="1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75C64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  <w:proofErr w:type="spellEnd"/>
          </w:p>
        </w:tc>
      </w:tr>
      <w:tr w:rsidR="00A55E05" w:rsidRPr="00375C64" w:rsidTr="00626625">
        <w:trPr>
          <w:trHeight w:val="244"/>
        </w:trPr>
        <w:tc>
          <w:tcPr>
            <w:tcW w:w="922" w:type="dxa"/>
          </w:tcPr>
          <w:p w:rsidR="00A55E05" w:rsidRPr="00375C64" w:rsidRDefault="00A55E05" w:rsidP="00626625">
            <w:pPr>
              <w:pStyle w:val="TableParagraph"/>
              <w:spacing w:line="224" w:lineRule="exact"/>
              <w:ind w:left="9"/>
              <w:rPr>
                <w:rFonts w:asciiTheme="minorHAnsi" w:hAnsiTheme="minorHAnsi" w:cstheme="minorHAnsi"/>
                <w:sz w:val="20"/>
                <w:szCs w:val="20"/>
              </w:rPr>
            </w:pPr>
            <w:r w:rsidRPr="00375C64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A55E05" w:rsidRPr="00375C64" w:rsidRDefault="00A55E05" w:rsidP="00626625">
            <w:pPr>
              <w:pStyle w:val="TableParagraph"/>
              <w:spacing w:line="224" w:lineRule="exact"/>
              <w:ind w:left="113" w:right="10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75C64">
              <w:rPr>
                <w:rFonts w:asciiTheme="minorHAnsi" w:hAnsiTheme="minorHAnsi" w:cstheme="minorHAnsi"/>
                <w:sz w:val="20"/>
                <w:szCs w:val="20"/>
              </w:rPr>
              <w:t>znak</w:t>
            </w:r>
            <w:proofErr w:type="spellEnd"/>
            <w:r w:rsidRPr="00375C64">
              <w:rPr>
                <w:rFonts w:asciiTheme="minorHAnsi" w:hAnsiTheme="minorHAnsi" w:cstheme="minorHAnsi"/>
                <w:sz w:val="20"/>
                <w:szCs w:val="20"/>
              </w:rPr>
              <w:t xml:space="preserve"> IV.A.1</w:t>
            </w:r>
          </w:p>
        </w:tc>
        <w:tc>
          <w:tcPr>
            <w:tcW w:w="5456" w:type="dxa"/>
          </w:tcPr>
          <w:p w:rsidR="00A55E05" w:rsidRPr="00375C64" w:rsidRDefault="003372AE" w:rsidP="00626625">
            <w:pPr>
              <w:pStyle w:val="TableParagraph"/>
              <w:spacing w:line="224" w:lineRule="exact"/>
              <w:ind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375C64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proofErr w:type="spellStart"/>
            <w:r w:rsidRPr="00375C64">
              <w:rPr>
                <w:rFonts w:asciiTheme="minorHAnsi" w:hAnsiTheme="minorHAnsi" w:cstheme="minorHAnsi"/>
                <w:sz w:val="20"/>
                <w:szCs w:val="20"/>
              </w:rPr>
              <w:t>sztuki</w:t>
            </w:r>
            <w:proofErr w:type="spellEnd"/>
          </w:p>
        </w:tc>
      </w:tr>
      <w:tr w:rsidR="00A55E05" w:rsidRPr="00375C64" w:rsidTr="00626625">
        <w:trPr>
          <w:trHeight w:val="244"/>
        </w:trPr>
        <w:tc>
          <w:tcPr>
            <w:tcW w:w="922" w:type="dxa"/>
          </w:tcPr>
          <w:p w:rsidR="00A55E05" w:rsidRPr="00375C64" w:rsidRDefault="00A55E05" w:rsidP="00626625">
            <w:pPr>
              <w:pStyle w:val="TableParagraph"/>
              <w:spacing w:line="224" w:lineRule="exact"/>
              <w:ind w:left="9"/>
              <w:rPr>
                <w:rFonts w:asciiTheme="minorHAnsi" w:hAnsiTheme="minorHAnsi" w:cstheme="minorHAnsi"/>
                <w:sz w:val="20"/>
                <w:szCs w:val="20"/>
              </w:rPr>
            </w:pPr>
            <w:r w:rsidRPr="00375C64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A55E05" w:rsidRPr="00375C64" w:rsidRDefault="00A55E05" w:rsidP="0067459D">
            <w:pPr>
              <w:pStyle w:val="TableParagraph"/>
              <w:spacing w:line="224" w:lineRule="exact"/>
              <w:ind w:left="116" w:right="10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75C64">
              <w:rPr>
                <w:rFonts w:asciiTheme="minorHAnsi" w:hAnsiTheme="minorHAnsi" w:cstheme="minorHAnsi"/>
                <w:sz w:val="20"/>
                <w:szCs w:val="20"/>
              </w:rPr>
              <w:t>znak</w:t>
            </w:r>
            <w:proofErr w:type="spellEnd"/>
            <w:r w:rsidRPr="00375C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45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IV.</w:t>
            </w:r>
            <w:r w:rsidR="0067459D" w:rsidRPr="006745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A.2</w:t>
            </w:r>
          </w:p>
        </w:tc>
        <w:tc>
          <w:tcPr>
            <w:tcW w:w="5456" w:type="dxa"/>
          </w:tcPr>
          <w:p w:rsidR="00A55E05" w:rsidRPr="00375C64" w:rsidRDefault="003372AE" w:rsidP="00626625">
            <w:pPr>
              <w:pStyle w:val="TableParagraph"/>
              <w:spacing w:line="224" w:lineRule="exact"/>
              <w:ind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375C64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proofErr w:type="spellStart"/>
            <w:r w:rsidRPr="00375C64">
              <w:rPr>
                <w:rFonts w:asciiTheme="minorHAnsi" w:hAnsiTheme="minorHAnsi" w:cstheme="minorHAnsi"/>
                <w:sz w:val="20"/>
                <w:szCs w:val="20"/>
              </w:rPr>
              <w:t>sztuki</w:t>
            </w:r>
            <w:proofErr w:type="spellEnd"/>
          </w:p>
        </w:tc>
      </w:tr>
      <w:tr w:rsidR="00A55E05" w:rsidRPr="00375C64" w:rsidTr="00626625">
        <w:trPr>
          <w:trHeight w:val="976"/>
        </w:trPr>
        <w:tc>
          <w:tcPr>
            <w:tcW w:w="922" w:type="dxa"/>
          </w:tcPr>
          <w:p w:rsidR="00A55E05" w:rsidRPr="00375C64" w:rsidRDefault="00A55E05" w:rsidP="00626625">
            <w:pPr>
              <w:pStyle w:val="TableParagraph"/>
              <w:spacing w:before="12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E05" w:rsidRPr="00375C64" w:rsidRDefault="00A55E05" w:rsidP="00626625">
            <w:pPr>
              <w:pStyle w:val="TableParagraph"/>
              <w:ind w:left="9"/>
              <w:rPr>
                <w:rFonts w:asciiTheme="minorHAnsi" w:hAnsiTheme="minorHAnsi" w:cstheme="minorHAnsi"/>
                <w:sz w:val="20"/>
                <w:szCs w:val="20"/>
              </w:rPr>
            </w:pPr>
            <w:r w:rsidRPr="00375C64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A55E05" w:rsidRPr="00375C64" w:rsidRDefault="00A55E05" w:rsidP="00626625">
            <w:pPr>
              <w:pStyle w:val="TableParagraph"/>
              <w:spacing w:line="243" w:lineRule="exact"/>
              <w:ind w:left="114" w:right="10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75C64">
              <w:rPr>
                <w:rFonts w:asciiTheme="minorHAnsi" w:hAnsiTheme="minorHAnsi" w:cstheme="minorHAnsi"/>
                <w:sz w:val="20"/>
                <w:szCs w:val="20"/>
              </w:rPr>
              <w:t>znak</w:t>
            </w:r>
            <w:proofErr w:type="spellEnd"/>
            <w:r w:rsidRPr="00375C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75C64">
              <w:rPr>
                <w:rFonts w:asciiTheme="minorHAnsi" w:hAnsiTheme="minorHAnsi" w:cstheme="minorHAnsi"/>
                <w:sz w:val="20"/>
                <w:szCs w:val="20"/>
              </w:rPr>
              <w:t>uzupełniający</w:t>
            </w:r>
            <w:proofErr w:type="spellEnd"/>
            <w:r w:rsidRPr="00375C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75C64">
              <w:rPr>
                <w:rFonts w:asciiTheme="minorHAnsi" w:hAnsiTheme="minorHAnsi" w:cstheme="minorHAnsi"/>
                <w:sz w:val="20"/>
                <w:szCs w:val="20"/>
              </w:rPr>
              <w:t>pomocniczy</w:t>
            </w:r>
            <w:proofErr w:type="spellEnd"/>
          </w:p>
          <w:p w:rsidR="00A55E05" w:rsidRPr="00301590" w:rsidRDefault="00A55E05" w:rsidP="00626625">
            <w:pPr>
              <w:pStyle w:val="TableParagraph"/>
              <w:ind w:left="232" w:right="222" w:hanging="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0159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– kierunek obowiązywania znaku (tj. strzałki kierunkowe</w:t>
            </w:r>
          </w:p>
          <w:p w:rsidR="00A55E05" w:rsidRPr="00375C64" w:rsidRDefault="00A55E05" w:rsidP="00626625">
            <w:pPr>
              <w:pStyle w:val="TableParagraph"/>
              <w:spacing w:line="224" w:lineRule="exact"/>
              <w:ind w:left="115" w:right="10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75C64">
              <w:rPr>
                <w:rFonts w:asciiTheme="minorHAnsi" w:hAnsiTheme="minorHAnsi" w:cstheme="minorHAnsi"/>
                <w:sz w:val="20"/>
                <w:szCs w:val="20"/>
              </w:rPr>
              <w:t>pomocnicze</w:t>
            </w:r>
            <w:proofErr w:type="spellEnd"/>
            <w:r w:rsidRPr="00375C6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456" w:type="dxa"/>
          </w:tcPr>
          <w:p w:rsidR="00A55E05" w:rsidRPr="00375C64" w:rsidRDefault="00A55E05" w:rsidP="00626625">
            <w:pPr>
              <w:pStyle w:val="TableParagraph"/>
              <w:spacing w:before="12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E05" w:rsidRPr="00375C64" w:rsidRDefault="003372AE" w:rsidP="00626625">
            <w:pPr>
              <w:pStyle w:val="TableParagraph"/>
              <w:ind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375C6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A55E05" w:rsidRPr="00375C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55E05" w:rsidRPr="00375C6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  <w:proofErr w:type="spellEnd"/>
          </w:p>
        </w:tc>
      </w:tr>
      <w:tr w:rsidR="00A55E05" w:rsidRPr="00375C64" w:rsidTr="00626625">
        <w:trPr>
          <w:trHeight w:val="976"/>
        </w:trPr>
        <w:tc>
          <w:tcPr>
            <w:tcW w:w="922" w:type="dxa"/>
          </w:tcPr>
          <w:p w:rsidR="00A55E05" w:rsidRPr="00375C64" w:rsidRDefault="00A55E05" w:rsidP="00626625">
            <w:pPr>
              <w:pStyle w:val="TableParagraph"/>
              <w:spacing w:before="12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E05" w:rsidRPr="00375C64" w:rsidRDefault="00A55E05" w:rsidP="00626625">
            <w:pPr>
              <w:pStyle w:val="TableParagraph"/>
              <w:ind w:left="9"/>
              <w:rPr>
                <w:rFonts w:asciiTheme="minorHAnsi" w:hAnsiTheme="minorHAnsi" w:cstheme="minorHAnsi"/>
                <w:sz w:val="20"/>
                <w:szCs w:val="20"/>
              </w:rPr>
            </w:pPr>
            <w:r w:rsidRPr="00375C64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A55E05" w:rsidRPr="00375C64" w:rsidRDefault="00A55E05" w:rsidP="00626625">
            <w:pPr>
              <w:pStyle w:val="TableParagraph"/>
              <w:spacing w:before="12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E05" w:rsidRPr="00375C64" w:rsidRDefault="00A55E05" w:rsidP="00626625">
            <w:pPr>
              <w:pStyle w:val="TableParagraph"/>
              <w:ind w:left="111" w:right="10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75C64">
              <w:rPr>
                <w:rFonts w:asciiTheme="minorHAnsi" w:hAnsiTheme="minorHAnsi" w:cstheme="minorHAnsi"/>
                <w:sz w:val="20"/>
                <w:szCs w:val="20"/>
              </w:rPr>
              <w:t>kilometrówki</w:t>
            </w:r>
            <w:proofErr w:type="spellEnd"/>
          </w:p>
        </w:tc>
        <w:tc>
          <w:tcPr>
            <w:tcW w:w="5456" w:type="dxa"/>
          </w:tcPr>
          <w:p w:rsidR="00A55E05" w:rsidRPr="00375C64" w:rsidRDefault="00A55E05" w:rsidP="00626625">
            <w:pPr>
              <w:pStyle w:val="TableParagraph"/>
              <w:spacing w:before="1"/>
              <w:ind w:right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30159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32 sztuki, po dwie sztuki na każdą wartość. </w:t>
            </w:r>
            <w:proofErr w:type="spellStart"/>
            <w:r w:rsidRPr="00375C64">
              <w:rPr>
                <w:rFonts w:asciiTheme="minorHAnsi" w:hAnsiTheme="minorHAnsi" w:cstheme="minorHAnsi"/>
                <w:sz w:val="20"/>
                <w:szCs w:val="20"/>
              </w:rPr>
              <w:t>Wartości</w:t>
            </w:r>
            <w:proofErr w:type="spellEnd"/>
            <w:r w:rsidRPr="00375C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75C64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375C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75C64">
              <w:rPr>
                <w:rFonts w:asciiTheme="minorHAnsi" w:hAnsiTheme="minorHAnsi" w:cstheme="minorHAnsi"/>
                <w:sz w:val="20"/>
                <w:szCs w:val="20"/>
              </w:rPr>
              <w:t>poszczególnych</w:t>
            </w:r>
            <w:proofErr w:type="spellEnd"/>
            <w:r w:rsidRPr="00375C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75C64">
              <w:rPr>
                <w:rFonts w:asciiTheme="minorHAnsi" w:hAnsiTheme="minorHAnsi" w:cstheme="minorHAnsi"/>
                <w:sz w:val="20"/>
                <w:szCs w:val="20"/>
              </w:rPr>
              <w:t>znakach</w:t>
            </w:r>
            <w:proofErr w:type="spellEnd"/>
            <w:r w:rsidRPr="00375C6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A55E05" w:rsidRPr="00375C64" w:rsidRDefault="00A55E05" w:rsidP="00626625">
            <w:pPr>
              <w:pStyle w:val="TableParagraph"/>
              <w:spacing w:line="243" w:lineRule="exact"/>
              <w:ind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375C64">
              <w:rPr>
                <w:rFonts w:asciiTheme="minorHAnsi" w:hAnsiTheme="minorHAnsi" w:cstheme="minorHAnsi"/>
                <w:sz w:val="20"/>
                <w:szCs w:val="20"/>
              </w:rPr>
              <w:t>244, 246, 247, 248, 249, 250, 251, 252, 253, 254, 255, 256, 257,</w:t>
            </w:r>
          </w:p>
          <w:p w:rsidR="00A55E05" w:rsidRPr="00375C64" w:rsidRDefault="00A55E05" w:rsidP="00626625">
            <w:pPr>
              <w:pStyle w:val="TableParagraph"/>
              <w:spacing w:before="1" w:line="223" w:lineRule="exact"/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375C64">
              <w:rPr>
                <w:rFonts w:asciiTheme="minorHAnsi" w:hAnsiTheme="minorHAnsi" w:cstheme="minorHAnsi"/>
                <w:sz w:val="20"/>
                <w:szCs w:val="20"/>
              </w:rPr>
              <w:t>258, 259, 260</w:t>
            </w:r>
          </w:p>
        </w:tc>
      </w:tr>
    </w:tbl>
    <w:p w:rsidR="003372AE" w:rsidRPr="00375C64" w:rsidRDefault="003372AE" w:rsidP="00A55E05">
      <w:pPr>
        <w:spacing w:before="59"/>
        <w:ind w:left="176"/>
        <w:jc w:val="both"/>
        <w:rPr>
          <w:rFonts w:asciiTheme="minorHAnsi" w:hAnsiTheme="minorHAnsi" w:cstheme="minorHAnsi"/>
          <w:b/>
          <w:sz w:val="20"/>
        </w:rPr>
      </w:pPr>
    </w:p>
    <w:p w:rsidR="00A55E05" w:rsidRPr="00375C64" w:rsidRDefault="00A55E05" w:rsidP="00904017">
      <w:pPr>
        <w:pStyle w:val="Nagwek11"/>
        <w:numPr>
          <w:ilvl w:val="0"/>
          <w:numId w:val="19"/>
        </w:numPr>
        <w:tabs>
          <w:tab w:val="left" w:pos="537"/>
        </w:tabs>
        <w:spacing w:before="36"/>
        <w:ind w:hanging="361"/>
        <w:rPr>
          <w:rFonts w:asciiTheme="minorHAnsi" w:hAnsiTheme="minorHAnsi" w:cstheme="minorHAnsi"/>
        </w:rPr>
      </w:pPr>
      <w:r w:rsidRPr="00375C64">
        <w:rPr>
          <w:rFonts w:asciiTheme="minorHAnsi" w:hAnsiTheme="minorHAnsi" w:cstheme="minorHAnsi"/>
        </w:rPr>
        <w:t>ZNAKI</w:t>
      </w:r>
      <w:r w:rsidRPr="00375C64">
        <w:rPr>
          <w:rFonts w:asciiTheme="minorHAnsi" w:hAnsiTheme="minorHAnsi" w:cstheme="minorHAnsi"/>
          <w:spacing w:val="-2"/>
        </w:rPr>
        <w:t xml:space="preserve"> </w:t>
      </w:r>
      <w:r w:rsidRPr="00375C64">
        <w:rPr>
          <w:rFonts w:asciiTheme="minorHAnsi" w:hAnsiTheme="minorHAnsi" w:cstheme="minorHAnsi"/>
        </w:rPr>
        <w:t>INFORMACYNE</w:t>
      </w:r>
    </w:p>
    <w:p w:rsidR="00A8406D" w:rsidRPr="00375C64" w:rsidRDefault="00A8406D" w:rsidP="00A8406D">
      <w:pPr>
        <w:pStyle w:val="Nagwek11"/>
        <w:tabs>
          <w:tab w:val="left" w:pos="537"/>
        </w:tabs>
        <w:spacing w:before="36"/>
        <w:ind w:left="536"/>
        <w:rPr>
          <w:rFonts w:asciiTheme="minorHAnsi" w:hAnsiTheme="minorHAnsi" w:cstheme="minorHAnsi"/>
        </w:rPr>
      </w:pPr>
    </w:p>
    <w:p w:rsidR="00A8406D" w:rsidRPr="00375C64" w:rsidRDefault="00A8406D" w:rsidP="00904017">
      <w:pPr>
        <w:pStyle w:val="Akapitzlist"/>
        <w:numPr>
          <w:ilvl w:val="0"/>
          <w:numId w:val="20"/>
        </w:numPr>
        <w:tabs>
          <w:tab w:val="left" w:pos="897"/>
        </w:tabs>
        <w:suppressAutoHyphens w:val="0"/>
        <w:autoSpaceDN w:val="0"/>
        <w:spacing w:before="39" w:line="276" w:lineRule="auto"/>
        <w:ind w:right="198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 xml:space="preserve">znaki informacyjne dot. śluz -&gt; lico znaku pokryte folią odblaskową III generacji. Warunek ten nie dotyczy </w:t>
      </w:r>
      <w:r w:rsidRPr="00375C64">
        <w:rPr>
          <w:rFonts w:asciiTheme="minorHAnsi" w:hAnsiTheme="minorHAnsi" w:cstheme="minorHAnsi"/>
          <w:sz w:val="20"/>
          <w:u w:val="single"/>
        </w:rPr>
        <w:t>tylko logo PGW Wody Polskie</w:t>
      </w:r>
      <w:r w:rsidRPr="00375C64">
        <w:rPr>
          <w:rFonts w:asciiTheme="minorHAnsi" w:hAnsiTheme="minorHAnsi" w:cstheme="minorHAnsi"/>
          <w:sz w:val="20"/>
        </w:rPr>
        <w:t xml:space="preserve">. Folie powinny wykazywać pełne związanie z tarczą znaku przez cały okres </w:t>
      </w:r>
      <w:r w:rsidRPr="00375C64">
        <w:rPr>
          <w:rFonts w:asciiTheme="minorHAnsi" w:hAnsiTheme="minorHAnsi" w:cstheme="minorHAnsi"/>
          <w:sz w:val="20"/>
        </w:rPr>
        <w:lastRenderedPageBreak/>
        <w:t>wymaganej trwałości znaku. Niedopuszczalne są lokalne niedoklejenia, odklejania, złuszczenia lub odstawanie folii na krawędziach tarczy znaku oraz na jego</w:t>
      </w:r>
      <w:r w:rsidRPr="00375C64">
        <w:rPr>
          <w:rFonts w:asciiTheme="minorHAnsi" w:hAnsiTheme="minorHAnsi" w:cstheme="minorHAnsi"/>
          <w:spacing w:val="-13"/>
          <w:sz w:val="20"/>
        </w:rPr>
        <w:t xml:space="preserve"> </w:t>
      </w:r>
      <w:r w:rsidRPr="00375C64">
        <w:rPr>
          <w:rFonts w:asciiTheme="minorHAnsi" w:hAnsiTheme="minorHAnsi" w:cstheme="minorHAnsi"/>
          <w:sz w:val="20"/>
        </w:rPr>
        <w:t>powierzchni,</w:t>
      </w:r>
    </w:p>
    <w:p w:rsidR="00A8406D" w:rsidRPr="00375C64" w:rsidRDefault="00A8406D" w:rsidP="00904017">
      <w:pPr>
        <w:pStyle w:val="Akapitzlist"/>
        <w:numPr>
          <w:ilvl w:val="0"/>
          <w:numId w:val="20"/>
        </w:numPr>
        <w:tabs>
          <w:tab w:val="left" w:pos="897"/>
        </w:tabs>
        <w:suppressAutoHyphens w:val="0"/>
        <w:autoSpaceDN w:val="0"/>
        <w:spacing w:before="1" w:line="273" w:lineRule="auto"/>
        <w:ind w:right="195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znaki dotyczące zakazu wstępu – nie jest wymagane zastosowanie folii odblaskowej. Jednak zastosowana folia również powinna wykazywać pełne związanie z tarczą znaku przez cały okres wymaganej trwałości znaku. Niedopuszczalne są lokalne niedoklejenia, odklejania, złuszczenia lub odstawanie folii na krawędziach tarczy znaku oraz na jego</w:t>
      </w:r>
      <w:r w:rsidRPr="00375C64">
        <w:rPr>
          <w:rFonts w:asciiTheme="minorHAnsi" w:hAnsiTheme="minorHAnsi" w:cstheme="minorHAnsi"/>
          <w:spacing w:val="-6"/>
          <w:sz w:val="20"/>
        </w:rPr>
        <w:t xml:space="preserve"> </w:t>
      </w:r>
      <w:r w:rsidRPr="00375C64">
        <w:rPr>
          <w:rFonts w:asciiTheme="minorHAnsi" w:hAnsiTheme="minorHAnsi" w:cstheme="minorHAnsi"/>
          <w:sz w:val="20"/>
        </w:rPr>
        <w:t>powierzchni,</w:t>
      </w:r>
    </w:p>
    <w:p w:rsidR="00A8406D" w:rsidRPr="00375C64" w:rsidRDefault="00A8406D" w:rsidP="00904017">
      <w:pPr>
        <w:pStyle w:val="Akapitzlist"/>
        <w:numPr>
          <w:ilvl w:val="0"/>
          <w:numId w:val="20"/>
        </w:numPr>
        <w:tabs>
          <w:tab w:val="left" w:pos="897"/>
        </w:tabs>
        <w:suppressAutoHyphens w:val="0"/>
        <w:autoSpaceDN w:val="0"/>
        <w:spacing w:before="9" w:line="276" w:lineRule="auto"/>
        <w:ind w:right="200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 xml:space="preserve">tarcza znaku z blachy stalowej grubości co najmniej 1,25 </w:t>
      </w:r>
      <w:proofErr w:type="spellStart"/>
      <w:r w:rsidRPr="00375C64">
        <w:rPr>
          <w:rFonts w:asciiTheme="minorHAnsi" w:hAnsiTheme="minorHAnsi" w:cstheme="minorHAnsi"/>
          <w:sz w:val="20"/>
        </w:rPr>
        <w:t>mm</w:t>
      </w:r>
      <w:proofErr w:type="spellEnd"/>
      <w:r w:rsidRPr="00375C64">
        <w:rPr>
          <w:rFonts w:asciiTheme="minorHAnsi" w:hAnsiTheme="minorHAnsi" w:cstheme="minorHAnsi"/>
          <w:sz w:val="20"/>
        </w:rPr>
        <w:t>. Tarcza znaku powinna być zabezpieczona przed korozją obustronnie cynkowaniem ogniowym. Nie dopuszcza się stosowania stalowych tarcz znaków, zabezpieczonych przed korozją jedynie farbami antykorozyjnymi, krawędzie tarczy powinny być podwójnie gięte; krawędzie muszą być równe i</w:t>
      </w:r>
      <w:r w:rsidRPr="00375C64">
        <w:rPr>
          <w:rFonts w:asciiTheme="minorHAnsi" w:hAnsiTheme="minorHAnsi" w:cstheme="minorHAnsi"/>
          <w:spacing w:val="-10"/>
          <w:sz w:val="20"/>
        </w:rPr>
        <w:t xml:space="preserve"> </w:t>
      </w:r>
      <w:r w:rsidRPr="00375C64">
        <w:rPr>
          <w:rFonts w:asciiTheme="minorHAnsi" w:hAnsiTheme="minorHAnsi" w:cstheme="minorHAnsi"/>
          <w:sz w:val="20"/>
        </w:rPr>
        <w:t>nieostre,</w:t>
      </w:r>
    </w:p>
    <w:p w:rsidR="00A8406D" w:rsidRPr="00375C64" w:rsidRDefault="00A8406D" w:rsidP="00904017">
      <w:pPr>
        <w:pStyle w:val="Akapitzlist"/>
        <w:numPr>
          <w:ilvl w:val="0"/>
          <w:numId w:val="20"/>
        </w:numPr>
        <w:tabs>
          <w:tab w:val="left" w:pos="897"/>
        </w:tabs>
        <w:suppressAutoHyphens w:val="0"/>
        <w:autoSpaceDN w:val="0"/>
        <w:spacing w:before="1" w:line="271" w:lineRule="auto"/>
        <w:ind w:right="194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odporne na działanie czynników atmosferycznych, nie mogą ulegać odkształceniom, blaknąć i odbarwiać</w:t>
      </w:r>
      <w:r w:rsidRPr="00375C64">
        <w:rPr>
          <w:rFonts w:asciiTheme="minorHAnsi" w:hAnsiTheme="minorHAnsi" w:cstheme="minorHAnsi"/>
          <w:spacing w:val="-1"/>
          <w:sz w:val="20"/>
        </w:rPr>
        <w:t xml:space="preserve"> </w:t>
      </w:r>
      <w:r w:rsidRPr="00375C64">
        <w:rPr>
          <w:rFonts w:asciiTheme="minorHAnsi" w:hAnsiTheme="minorHAnsi" w:cstheme="minorHAnsi"/>
          <w:sz w:val="20"/>
        </w:rPr>
        <w:t>się,</w:t>
      </w:r>
    </w:p>
    <w:p w:rsidR="00A8406D" w:rsidRPr="00375C64" w:rsidRDefault="00A8406D" w:rsidP="00904017">
      <w:pPr>
        <w:pStyle w:val="Akapitzlist"/>
        <w:numPr>
          <w:ilvl w:val="0"/>
          <w:numId w:val="20"/>
        </w:numPr>
        <w:tabs>
          <w:tab w:val="left" w:pos="897"/>
        </w:tabs>
        <w:suppressAutoHyphens w:val="0"/>
        <w:autoSpaceDN w:val="0"/>
        <w:spacing w:before="10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 xml:space="preserve">powierzchni znaków obustronnie gładka, bez </w:t>
      </w:r>
      <w:proofErr w:type="spellStart"/>
      <w:r w:rsidRPr="00375C64">
        <w:rPr>
          <w:rFonts w:asciiTheme="minorHAnsi" w:hAnsiTheme="minorHAnsi" w:cstheme="minorHAnsi"/>
          <w:sz w:val="20"/>
        </w:rPr>
        <w:t>purchli</w:t>
      </w:r>
      <w:proofErr w:type="spellEnd"/>
      <w:r w:rsidRPr="00375C64">
        <w:rPr>
          <w:rFonts w:asciiTheme="minorHAnsi" w:hAnsiTheme="minorHAnsi" w:cstheme="minorHAnsi"/>
          <w:sz w:val="20"/>
        </w:rPr>
        <w:t>, rys i</w:t>
      </w:r>
      <w:r w:rsidRPr="00375C64">
        <w:rPr>
          <w:rFonts w:asciiTheme="minorHAnsi" w:hAnsiTheme="minorHAnsi" w:cstheme="minorHAnsi"/>
          <w:spacing w:val="-8"/>
          <w:sz w:val="20"/>
        </w:rPr>
        <w:t xml:space="preserve"> </w:t>
      </w:r>
      <w:r w:rsidRPr="00375C64">
        <w:rPr>
          <w:rFonts w:asciiTheme="minorHAnsi" w:hAnsiTheme="minorHAnsi" w:cstheme="minorHAnsi"/>
          <w:sz w:val="20"/>
        </w:rPr>
        <w:t>rozwarstwień,</w:t>
      </w:r>
    </w:p>
    <w:p w:rsidR="00A8406D" w:rsidRPr="00375C64" w:rsidRDefault="00A8406D" w:rsidP="00904017">
      <w:pPr>
        <w:pStyle w:val="Akapitzlist"/>
        <w:numPr>
          <w:ilvl w:val="0"/>
          <w:numId w:val="20"/>
        </w:numPr>
        <w:tabs>
          <w:tab w:val="left" w:pos="897"/>
        </w:tabs>
        <w:suppressAutoHyphens w:val="0"/>
        <w:autoSpaceDN w:val="0"/>
        <w:spacing w:before="35" w:line="276" w:lineRule="auto"/>
        <w:ind w:right="196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tylna strona znaków powinna być płaska umożliwiająca przymocowanie znaków do słupków lub krawędziaków. Powierzchnia ta powinna być pokryta kolorem RAL 7042 (szary drogowy A) lub RAL 7043 (szary drogowy</w:t>
      </w:r>
      <w:r w:rsidRPr="00375C64">
        <w:rPr>
          <w:rFonts w:asciiTheme="minorHAnsi" w:hAnsiTheme="minorHAnsi" w:cstheme="minorHAnsi"/>
          <w:spacing w:val="-2"/>
          <w:sz w:val="20"/>
        </w:rPr>
        <w:t xml:space="preserve"> </w:t>
      </w:r>
      <w:r w:rsidRPr="00375C64">
        <w:rPr>
          <w:rFonts w:asciiTheme="minorHAnsi" w:hAnsiTheme="minorHAnsi" w:cstheme="minorHAnsi"/>
          <w:sz w:val="20"/>
        </w:rPr>
        <w:t>B),</w:t>
      </w:r>
    </w:p>
    <w:p w:rsidR="00A8406D" w:rsidRPr="00375C64" w:rsidRDefault="00A8406D" w:rsidP="00904017">
      <w:pPr>
        <w:pStyle w:val="Akapitzlist"/>
        <w:numPr>
          <w:ilvl w:val="0"/>
          <w:numId w:val="20"/>
        </w:numPr>
        <w:tabs>
          <w:tab w:val="left" w:pos="897"/>
        </w:tabs>
        <w:suppressAutoHyphens w:val="0"/>
        <w:autoSpaceDN w:val="0"/>
        <w:spacing w:before="2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 xml:space="preserve">tekst: czcionka </w:t>
      </w:r>
      <w:proofErr w:type="spellStart"/>
      <w:r w:rsidRPr="00375C64">
        <w:rPr>
          <w:rFonts w:asciiTheme="minorHAnsi" w:hAnsiTheme="minorHAnsi" w:cstheme="minorHAnsi"/>
          <w:sz w:val="20"/>
        </w:rPr>
        <w:t>bezszeryfowa</w:t>
      </w:r>
      <w:proofErr w:type="spellEnd"/>
      <w:r w:rsidRPr="00375C64">
        <w:rPr>
          <w:rFonts w:asciiTheme="minorHAnsi" w:hAnsiTheme="minorHAnsi" w:cstheme="minorHAnsi"/>
          <w:sz w:val="20"/>
        </w:rPr>
        <w:t xml:space="preserve"> (np. Arial, </w:t>
      </w:r>
      <w:proofErr w:type="spellStart"/>
      <w:r w:rsidRPr="00375C64">
        <w:rPr>
          <w:rFonts w:asciiTheme="minorHAnsi" w:hAnsiTheme="minorHAnsi" w:cstheme="minorHAnsi"/>
          <w:sz w:val="20"/>
        </w:rPr>
        <w:t>Calibri</w:t>
      </w:r>
      <w:proofErr w:type="spellEnd"/>
      <w:r w:rsidRPr="00375C64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375C64">
        <w:rPr>
          <w:rFonts w:asciiTheme="minorHAnsi" w:hAnsiTheme="minorHAnsi" w:cstheme="minorHAnsi"/>
          <w:sz w:val="20"/>
        </w:rPr>
        <w:t>Verdana</w:t>
      </w:r>
      <w:proofErr w:type="spellEnd"/>
      <w:r w:rsidRPr="00375C64">
        <w:rPr>
          <w:rFonts w:asciiTheme="minorHAnsi" w:hAnsiTheme="minorHAnsi" w:cstheme="minorHAnsi"/>
          <w:sz w:val="20"/>
        </w:rPr>
        <w:t>,</w:t>
      </w:r>
      <w:r w:rsidRPr="00375C64">
        <w:rPr>
          <w:rFonts w:asciiTheme="minorHAnsi" w:hAnsiTheme="minorHAnsi" w:cstheme="minorHAnsi"/>
          <w:spacing w:val="-4"/>
          <w:sz w:val="20"/>
        </w:rPr>
        <w:t xml:space="preserve"> </w:t>
      </w:r>
      <w:r w:rsidRPr="00375C64">
        <w:rPr>
          <w:rFonts w:asciiTheme="minorHAnsi" w:hAnsiTheme="minorHAnsi" w:cstheme="minorHAnsi"/>
          <w:sz w:val="20"/>
        </w:rPr>
        <w:t>itp.),</w:t>
      </w:r>
    </w:p>
    <w:p w:rsidR="00A8406D" w:rsidRPr="00375C64" w:rsidRDefault="00A8406D" w:rsidP="00904017">
      <w:pPr>
        <w:pStyle w:val="Akapitzlist"/>
        <w:numPr>
          <w:ilvl w:val="0"/>
          <w:numId w:val="20"/>
        </w:numPr>
        <w:tabs>
          <w:tab w:val="left" w:pos="897"/>
        </w:tabs>
        <w:suppressAutoHyphens w:val="0"/>
        <w:autoSpaceDN w:val="0"/>
        <w:spacing w:before="35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wymiary i grafika znaków zgodna z</w:t>
      </w:r>
      <w:r w:rsidRPr="00375C64">
        <w:rPr>
          <w:rFonts w:asciiTheme="minorHAnsi" w:hAnsiTheme="minorHAnsi" w:cstheme="minorHAnsi"/>
          <w:spacing w:val="-1"/>
          <w:sz w:val="20"/>
        </w:rPr>
        <w:t xml:space="preserve"> </w:t>
      </w:r>
      <w:r w:rsidRPr="00375C64">
        <w:rPr>
          <w:rFonts w:asciiTheme="minorHAnsi" w:hAnsiTheme="minorHAnsi" w:cstheme="minorHAnsi"/>
          <w:sz w:val="20"/>
        </w:rPr>
        <w:t>załącznikiem (zał. 3 i 4).</w:t>
      </w:r>
    </w:p>
    <w:p w:rsidR="00A8406D" w:rsidRPr="00375C64" w:rsidRDefault="00A8406D" w:rsidP="00A8406D">
      <w:pPr>
        <w:pStyle w:val="Nagwek11"/>
        <w:tabs>
          <w:tab w:val="left" w:pos="537"/>
        </w:tabs>
        <w:spacing w:before="36"/>
        <w:ind w:left="536"/>
        <w:rPr>
          <w:rFonts w:asciiTheme="minorHAnsi" w:hAnsiTheme="minorHAnsi" w:cstheme="minorHAnsi"/>
        </w:rPr>
      </w:pPr>
    </w:p>
    <w:p w:rsidR="00A8406D" w:rsidRDefault="005A66D8" w:rsidP="00A8406D">
      <w:pPr>
        <w:pStyle w:val="Nagwek11"/>
        <w:jc w:val="both"/>
        <w:rPr>
          <w:rFonts w:asciiTheme="minorHAnsi" w:hAnsiTheme="minorHAnsi" w:cstheme="minorHAnsi"/>
        </w:rPr>
      </w:pPr>
      <w:r w:rsidRPr="00375C64">
        <w:rPr>
          <w:rFonts w:asciiTheme="minorHAnsi" w:hAnsiTheme="minorHAnsi" w:cstheme="minorHAnsi"/>
        </w:rPr>
        <w:t xml:space="preserve">Ilość </w:t>
      </w:r>
      <w:r w:rsidR="00DD4933">
        <w:rPr>
          <w:rFonts w:asciiTheme="minorHAnsi" w:hAnsiTheme="minorHAnsi" w:cstheme="minorHAnsi"/>
        </w:rPr>
        <w:t xml:space="preserve">i rodzaj </w:t>
      </w:r>
      <w:r w:rsidRPr="00375C64">
        <w:rPr>
          <w:rFonts w:asciiTheme="minorHAnsi" w:hAnsiTheme="minorHAnsi" w:cstheme="minorHAnsi"/>
        </w:rPr>
        <w:t>poszczególnych tablic</w:t>
      </w:r>
      <w:r w:rsidR="00DD4933">
        <w:rPr>
          <w:rFonts w:asciiTheme="minorHAnsi" w:hAnsiTheme="minorHAnsi" w:cstheme="minorHAnsi"/>
        </w:rPr>
        <w:t>:</w:t>
      </w:r>
    </w:p>
    <w:p w:rsidR="00DD4933" w:rsidRDefault="00DD4933" w:rsidP="00A8406D">
      <w:pPr>
        <w:pStyle w:val="Nagwek11"/>
        <w:jc w:val="both"/>
        <w:rPr>
          <w:rFonts w:asciiTheme="minorHAnsi" w:hAnsiTheme="minorHAnsi" w:cstheme="minorHAnsi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3119"/>
        <w:gridCol w:w="2410"/>
        <w:gridCol w:w="1842"/>
        <w:gridCol w:w="1276"/>
      </w:tblGrid>
      <w:tr w:rsidR="00DD4933" w:rsidRPr="00DD4933" w:rsidTr="006713B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>Rodzaj tablicy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>Wymiary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>Śluza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>Ilość</w:t>
            </w:r>
          </w:p>
        </w:tc>
      </w:tr>
      <w:tr w:rsidR="00DD4933" w:rsidRPr="00DD4933" w:rsidTr="006713B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33" w:rsidRPr="00DD4933" w:rsidRDefault="00DD4933" w:rsidP="00DD4933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 xml:space="preserve">Znak informacyjny przy wejściu </w:t>
            </w:r>
          </w:p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 xml:space="preserve">do śluzy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>wymiary: 170 cm x 100 cm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 xml:space="preserve">śluza Opatowice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>4 sztuki</w:t>
            </w:r>
          </w:p>
        </w:tc>
      </w:tr>
      <w:tr w:rsidR="00DD4933" w:rsidRPr="00DD4933" w:rsidTr="006713B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33" w:rsidRPr="00DD4933" w:rsidRDefault="00DD4933" w:rsidP="00DD4933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33" w:rsidRPr="00DD4933" w:rsidRDefault="00DD4933" w:rsidP="006713B7">
            <w:pPr>
              <w:rPr>
                <w:rFonts w:cs="Calibri"/>
                <w:b/>
                <w:bCs/>
                <w:color w:val="FF0000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33" w:rsidRPr="00DD4933" w:rsidRDefault="00DD4933" w:rsidP="006713B7">
            <w:pPr>
              <w:rPr>
                <w:rFonts w:cs="Calibri"/>
                <w:b/>
                <w:bCs/>
                <w:color w:val="FF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 xml:space="preserve">śluza Szczytniki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>4 sztuki</w:t>
            </w:r>
          </w:p>
        </w:tc>
      </w:tr>
      <w:tr w:rsidR="00DD4933" w:rsidRPr="00DD4933" w:rsidTr="006713B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33" w:rsidRPr="00DD4933" w:rsidRDefault="00DD4933" w:rsidP="00DD4933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33" w:rsidRPr="00DD4933" w:rsidRDefault="00DD4933" w:rsidP="006713B7">
            <w:pPr>
              <w:rPr>
                <w:rFonts w:cs="Calibri"/>
                <w:b/>
                <w:bCs/>
                <w:color w:val="FF0000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33" w:rsidRPr="00DD4933" w:rsidRDefault="00DD4933" w:rsidP="006713B7">
            <w:pPr>
              <w:rPr>
                <w:rFonts w:cs="Calibri"/>
                <w:b/>
                <w:bCs/>
                <w:color w:val="FF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>śluza Miejska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>4 sztuki</w:t>
            </w:r>
          </w:p>
        </w:tc>
      </w:tr>
      <w:tr w:rsidR="00DD4933" w:rsidRPr="00DD4933" w:rsidTr="006713B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33" w:rsidRPr="00DD4933" w:rsidRDefault="00DD4933" w:rsidP="00DD4933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33" w:rsidRPr="00DD4933" w:rsidRDefault="00DD4933" w:rsidP="006713B7">
            <w:pPr>
              <w:rPr>
                <w:rFonts w:cs="Calibri"/>
                <w:b/>
                <w:bCs/>
                <w:color w:val="FF0000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33" w:rsidRPr="00DD4933" w:rsidRDefault="00DD4933" w:rsidP="006713B7">
            <w:pPr>
              <w:rPr>
                <w:rFonts w:cs="Calibri"/>
                <w:b/>
                <w:bCs/>
                <w:color w:val="FF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 xml:space="preserve">śluza Mieszczańska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>2 sztuki</w:t>
            </w:r>
          </w:p>
        </w:tc>
      </w:tr>
      <w:tr w:rsidR="00DD4933" w:rsidRPr="00DD4933" w:rsidTr="006713B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33" w:rsidRPr="00DD4933" w:rsidRDefault="00DD4933" w:rsidP="00DD4933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33" w:rsidRPr="00DD4933" w:rsidRDefault="00DD4933" w:rsidP="006713B7">
            <w:pPr>
              <w:rPr>
                <w:rFonts w:cs="Calibri"/>
                <w:b/>
                <w:bCs/>
                <w:color w:val="FF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>wymiary: 100 cm x 120 cm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 xml:space="preserve">śluza Mieszczańska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>2 sztuki</w:t>
            </w:r>
          </w:p>
        </w:tc>
      </w:tr>
      <w:tr w:rsidR="00DD4933" w:rsidRPr="00DD4933" w:rsidTr="006713B7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33" w:rsidRPr="00DD4933" w:rsidRDefault="00DD4933" w:rsidP="00DD4933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>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>Znak informacyjny przy samej śluzie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>wymiary: 170 cm x 50 cm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 xml:space="preserve">śluza Opatowice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>1 sztuka</w:t>
            </w:r>
          </w:p>
        </w:tc>
      </w:tr>
      <w:tr w:rsidR="00DD4933" w:rsidRPr="00DD4933" w:rsidTr="006713B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33" w:rsidRPr="00DD4933" w:rsidRDefault="00DD4933" w:rsidP="00DD4933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33" w:rsidRPr="00DD4933" w:rsidRDefault="00DD4933" w:rsidP="006713B7">
            <w:pPr>
              <w:rPr>
                <w:rFonts w:cs="Calibri"/>
                <w:b/>
                <w:bCs/>
                <w:color w:val="FF0000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33" w:rsidRPr="00DD4933" w:rsidRDefault="00DD4933" w:rsidP="006713B7">
            <w:pPr>
              <w:rPr>
                <w:rFonts w:cs="Calibri"/>
                <w:b/>
                <w:bCs/>
                <w:color w:val="FF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 xml:space="preserve">śluza Szczytniki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>1 sztuka</w:t>
            </w:r>
          </w:p>
        </w:tc>
      </w:tr>
      <w:tr w:rsidR="00DD4933" w:rsidRPr="00DD4933" w:rsidTr="006713B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33" w:rsidRPr="00DD4933" w:rsidRDefault="00DD4933" w:rsidP="00DD4933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33" w:rsidRPr="00DD4933" w:rsidRDefault="00DD4933" w:rsidP="006713B7">
            <w:pPr>
              <w:rPr>
                <w:rFonts w:cs="Calibri"/>
                <w:b/>
                <w:bCs/>
                <w:color w:val="FF0000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33" w:rsidRPr="00DD4933" w:rsidRDefault="00DD4933" w:rsidP="006713B7">
            <w:pPr>
              <w:rPr>
                <w:rFonts w:cs="Calibri"/>
                <w:b/>
                <w:bCs/>
                <w:color w:val="FF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>śluza Miejska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>1 sztuka</w:t>
            </w:r>
          </w:p>
        </w:tc>
      </w:tr>
      <w:tr w:rsidR="00DD4933" w:rsidRPr="00DD4933" w:rsidTr="00DD493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33" w:rsidRPr="00DD4933" w:rsidRDefault="00DD4933" w:rsidP="00DD4933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33" w:rsidRPr="00DD4933" w:rsidRDefault="00DD4933" w:rsidP="006713B7">
            <w:pPr>
              <w:rPr>
                <w:rFonts w:cs="Calibri"/>
                <w:b/>
                <w:bCs/>
                <w:color w:val="FF0000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33" w:rsidRPr="00DD4933" w:rsidRDefault="00DD4933" w:rsidP="006713B7">
            <w:pPr>
              <w:rPr>
                <w:rFonts w:cs="Calibri"/>
                <w:b/>
                <w:bCs/>
                <w:color w:val="FF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 xml:space="preserve">śluza Mieszczańska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>1 sztuka</w:t>
            </w:r>
          </w:p>
        </w:tc>
      </w:tr>
      <w:tr w:rsidR="00DD4933" w:rsidRPr="00DD4933" w:rsidTr="00C705D1">
        <w:trPr>
          <w:trHeight w:val="30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>POZOSTAŁE</w:t>
            </w:r>
          </w:p>
        </w:tc>
      </w:tr>
      <w:tr w:rsidR="00DD4933" w:rsidRPr="00DD4933" w:rsidTr="0045176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33" w:rsidRPr="00DD4933" w:rsidRDefault="00DD4933" w:rsidP="00DD4933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33" w:rsidRPr="00DD4933" w:rsidRDefault="00DD4933" w:rsidP="00DD4933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asciiTheme="minorHAnsi" w:hAnsiTheme="minorHAnsi" w:cstheme="minorHAnsi"/>
                <w:b/>
                <w:color w:val="FF0000"/>
                <w:sz w:val="20"/>
              </w:rPr>
              <w:t>Znak dot. zakazu wstępu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33" w:rsidRPr="00DD4933" w:rsidRDefault="00C568A6" w:rsidP="00C568A6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>
              <w:rPr>
                <w:rFonts w:cs="Calibri"/>
                <w:b/>
                <w:bCs/>
                <w:color w:val="FF0000"/>
                <w:sz w:val="20"/>
              </w:rPr>
              <w:t>wymiary: min. 60 cm x min 40 cm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33" w:rsidRPr="00DD4933" w:rsidRDefault="00DD4933" w:rsidP="006713B7">
            <w:pPr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DD4933">
              <w:rPr>
                <w:rFonts w:cs="Calibri"/>
                <w:b/>
                <w:bCs/>
                <w:color w:val="FF0000"/>
                <w:sz w:val="20"/>
              </w:rPr>
              <w:t>10 sztuk</w:t>
            </w:r>
          </w:p>
        </w:tc>
      </w:tr>
    </w:tbl>
    <w:p w:rsidR="00DD4933" w:rsidRDefault="00DD4933" w:rsidP="00A8406D">
      <w:pPr>
        <w:pStyle w:val="Nagwek11"/>
        <w:jc w:val="both"/>
        <w:rPr>
          <w:rFonts w:asciiTheme="minorHAnsi" w:hAnsiTheme="minorHAnsi" w:cstheme="minorHAnsi"/>
        </w:rPr>
      </w:pPr>
    </w:p>
    <w:p w:rsidR="00A8406D" w:rsidRPr="00375C64" w:rsidRDefault="00A8406D" w:rsidP="00A8406D">
      <w:pPr>
        <w:pStyle w:val="Tekstpodstawowy"/>
        <w:spacing w:before="2" w:after="1"/>
        <w:ind w:left="0" w:firstLine="0"/>
        <w:jc w:val="left"/>
        <w:rPr>
          <w:rFonts w:asciiTheme="minorHAnsi" w:hAnsiTheme="minorHAnsi" w:cstheme="minorHAnsi"/>
          <w:b/>
        </w:rPr>
      </w:pPr>
    </w:p>
    <w:p w:rsidR="00A8406D" w:rsidRPr="00375C64" w:rsidRDefault="00A8406D" w:rsidP="00904017">
      <w:pPr>
        <w:pStyle w:val="Nagwek11"/>
        <w:numPr>
          <w:ilvl w:val="0"/>
          <w:numId w:val="19"/>
        </w:numPr>
        <w:tabs>
          <w:tab w:val="left" w:pos="537"/>
        </w:tabs>
        <w:spacing w:before="36"/>
        <w:ind w:hanging="361"/>
        <w:rPr>
          <w:rFonts w:asciiTheme="minorHAnsi" w:hAnsiTheme="minorHAnsi" w:cstheme="minorHAnsi"/>
        </w:rPr>
      </w:pPr>
      <w:r w:rsidRPr="00375C64">
        <w:rPr>
          <w:rFonts w:asciiTheme="minorHAnsi" w:hAnsiTheme="minorHAnsi" w:cstheme="minorHAnsi"/>
        </w:rPr>
        <w:t>FOLIA ODBLASKOWA</w:t>
      </w:r>
    </w:p>
    <w:p w:rsidR="00A8406D" w:rsidRPr="00375C64" w:rsidRDefault="00A8406D" w:rsidP="00A8406D">
      <w:pPr>
        <w:pStyle w:val="Nagwek11"/>
        <w:tabs>
          <w:tab w:val="left" w:pos="537"/>
        </w:tabs>
        <w:spacing w:before="36"/>
        <w:ind w:left="536"/>
        <w:rPr>
          <w:rFonts w:asciiTheme="minorHAnsi" w:hAnsiTheme="minorHAnsi" w:cstheme="minorHAnsi"/>
        </w:rPr>
      </w:pPr>
    </w:p>
    <w:p w:rsidR="00A8406D" w:rsidRPr="00375C64" w:rsidRDefault="00A8406D" w:rsidP="00A8406D">
      <w:pPr>
        <w:pStyle w:val="Nagwek11"/>
        <w:tabs>
          <w:tab w:val="left" w:pos="537"/>
        </w:tabs>
        <w:spacing w:before="36"/>
        <w:rPr>
          <w:rFonts w:asciiTheme="minorHAnsi" w:hAnsiTheme="minorHAnsi" w:cstheme="minorHAnsi"/>
          <w:b w:val="0"/>
        </w:rPr>
      </w:pPr>
      <w:r w:rsidRPr="00375C64">
        <w:rPr>
          <w:rFonts w:asciiTheme="minorHAnsi" w:hAnsiTheme="minorHAnsi" w:cstheme="minorHAnsi"/>
          <w:b w:val="0"/>
        </w:rPr>
        <w:t xml:space="preserve">Dostawa </w:t>
      </w:r>
      <w:r w:rsidR="005A66D8" w:rsidRPr="00375C64">
        <w:rPr>
          <w:rFonts w:asciiTheme="minorHAnsi" w:hAnsiTheme="minorHAnsi" w:cstheme="minorHAnsi"/>
          <w:b w:val="0"/>
        </w:rPr>
        <w:t>folii odblaskowej o poniższych parametrach:</w:t>
      </w:r>
    </w:p>
    <w:p w:rsidR="005A66D8" w:rsidRPr="00375C64" w:rsidRDefault="005A66D8" w:rsidP="00904017">
      <w:pPr>
        <w:pStyle w:val="Nagwek11"/>
        <w:numPr>
          <w:ilvl w:val="0"/>
          <w:numId w:val="21"/>
        </w:numPr>
        <w:tabs>
          <w:tab w:val="left" w:pos="537"/>
        </w:tabs>
        <w:spacing w:before="36"/>
        <w:rPr>
          <w:rFonts w:asciiTheme="minorHAnsi" w:hAnsiTheme="minorHAnsi" w:cstheme="minorHAnsi"/>
          <w:b w:val="0"/>
        </w:rPr>
      </w:pPr>
      <w:r w:rsidRPr="00375C64">
        <w:rPr>
          <w:rFonts w:asciiTheme="minorHAnsi" w:hAnsiTheme="minorHAnsi" w:cstheme="minorHAnsi"/>
          <w:b w:val="0"/>
        </w:rPr>
        <w:t>folia samoprzylepna,</w:t>
      </w:r>
    </w:p>
    <w:p w:rsidR="005A66D8" w:rsidRPr="00375C64" w:rsidRDefault="005A66D8" w:rsidP="00904017">
      <w:pPr>
        <w:pStyle w:val="Nagwek11"/>
        <w:numPr>
          <w:ilvl w:val="0"/>
          <w:numId w:val="21"/>
        </w:numPr>
        <w:tabs>
          <w:tab w:val="left" w:pos="537"/>
        </w:tabs>
        <w:spacing w:before="36"/>
        <w:rPr>
          <w:rFonts w:asciiTheme="minorHAnsi" w:hAnsiTheme="minorHAnsi" w:cstheme="minorHAnsi"/>
          <w:b w:val="0"/>
        </w:rPr>
      </w:pPr>
      <w:r w:rsidRPr="00375C64">
        <w:rPr>
          <w:rFonts w:asciiTheme="minorHAnsi" w:hAnsiTheme="minorHAnsi" w:cstheme="minorHAnsi"/>
          <w:b w:val="0"/>
        </w:rPr>
        <w:t>do naklejania na powierzchnie metalowe, aluminiowe i wykonane z blachy ocynkowanej,</w:t>
      </w:r>
    </w:p>
    <w:p w:rsidR="005A66D8" w:rsidRPr="00375C64" w:rsidRDefault="005A66D8" w:rsidP="00904017">
      <w:pPr>
        <w:pStyle w:val="Nagwek11"/>
        <w:numPr>
          <w:ilvl w:val="0"/>
          <w:numId w:val="21"/>
        </w:numPr>
        <w:tabs>
          <w:tab w:val="left" w:pos="537"/>
        </w:tabs>
        <w:spacing w:before="36"/>
        <w:rPr>
          <w:rFonts w:asciiTheme="minorHAnsi" w:hAnsiTheme="minorHAnsi" w:cstheme="minorHAnsi"/>
          <w:b w:val="0"/>
        </w:rPr>
      </w:pPr>
      <w:r w:rsidRPr="00375C64">
        <w:rPr>
          <w:rFonts w:asciiTheme="minorHAnsi" w:hAnsiTheme="minorHAnsi" w:cstheme="minorHAnsi"/>
          <w:b w:val="0"/>
        </w:rPr>
        <w:t>odporna na uderzenia, korozję i działanie rozpuszczalników,</w:t>
      </w:r>
    </w:p>
    <w:p w:rsidR="005A66D8" w:rsidRPr="00375C64" w:rsidRDefault="005A66D8" w:rsidP="00904017">
      <w:pPr>
        <w:pStyle w:val="Nagwek11"/>
        <w:numPr>
          <w:ilvl w:val="0"/>
          <w:numId w:val="21"/>
        </w:numPr>
        <w:tabs>
          <w:tab w:val="left" w:pos="537"/>
        </w:tabs>
        <w:spacing w:before="36"/>
        <w:rPr>
          <w:rFonts w:asciiTheme="minorHAnsi" w:hAnsiTheme="minorHAnsi" w:cstheme="minorHAnsi"/>
          <w:b w:val="0"/>
        </w:rPr>
      </w:pPr>
      <w:r w:rsidRPr="00375C64">
        <w:rPr>
          <w:rFonts w:asciiTheme="minorHAnsi" w:hAnsiTheme="minorHAnsi" w:cstheme="minorHAnsi"/>
          <w:b w:val="0"/>
        </w:rPr>
        <w:t>szerokość folii minimum 600 mm,</w:t>
      </w:r>
    </w:p>
    <w:p w:rsidR="005A66D8" w:rsidRPr="00375C64" w:rsidRDefault="005A66D8" w:rsidP="00904017">
      <w:pPr>
        <w:pStyle w:val="Nagwek11"/>
        <w:numPr>
          <w:ilvl w:val="0"/>
          <w:numId w:val="21"/>
        </w:numPr>
        <w:tabs>
          <w:tab w:val="left" w:pos="537"/>
        </w:tabs>
        <w:spacing w:before="36"/>
        <w:rPr>
          <w:rFonts w:asciiTheme="minorHAnsi" w:hAnsiTheme="minorHAnsi" w:cstheme="minorHAnsi"/>
          <w:b w:val="0"/>
        </w:rPr>
      </w:pPr>
      <w:r w:rsidRPr="00375C64">
        <w:rPr>
          <w:rFonts w:asciiTheme="minorHAnsi" w:hAnsiTheme="minorHAnsi" w:cstheme="minorHAnsi"/>
          <w:b w:val="0"/>
        </w:rPr>
        <w:t>kolory:</w:t>
      </w:r>
    </w:p>
    <w:p w:rsidR="005A66D8" w:rsidRPr="00375C64" w:rsidRDefault="005A66D8" w:rsidP="00904017">
      <w:pPr>
        <w:pStyle w:val="Nagwek11"/>
        <w:numPr>
          <w:ilvl w:val="1"/>
          <w:numId w:val="21"/>
        </w:numPr>
        <w:tabs>
          <w:tab w:val="left" w:pos="537"/>
        </w:tabs>
        <w:spacing w:before="36"/>
        <w:rPr>
          <w:rFonts w:asciiTheme="minorHAnsi" w:hAnsiTheme="minorHAnsi" w:cstheme="minorHAnsi"/>
          <w:b w:val="0"/>
        </w:rPr>
      </w:pPr>
      <w:r w:rsidRPr="00375C64">
        <w:rPr>
          <w:rFonts w:asciiTheme="minorHAnsi" w:hAnsiTheme="minorHAnsi" w:cstheme="minorHAnsi"/>
          <w:b w:val="0"/>
        </w:rPr>
        <w:t>kolor biały (RAL 9016) - 15 m</w:t>
      </w:r>
      <w:r w:rsidRPr="00375C64">
        <w:rPr>
          <w:rFonts w:asciiTheme="minorHAnsi" w:hAnsiTheme="minorHAnsi" w:cstheme="minorHAnsi"/>
          <w:b w:val="0"/>
          <w:vertAlign w:val="superscript"/>
        </w:rPr>
        <w:t>2</w:t>
      </w:r>
      <w:r w:rsidRPr="00375C64">
        <w:rPr>
          <w:rFonts w:asciiTheme="minorHAnsi" w:hAnsiTheme="minorHAnsi" w:cstheme="minorHAnsi"/>
          <w:b w:val="0"/>
        </w:rPr>
        <w:t>,</w:t>
      </w:r>
    </w:p>
    <w:p w:rsidR="005A66D8" w:rsidRDefault="005A66D8" w:rsidP="00904017">
      <w:pPr>
        <w:pStyle w:val="Nagwek11"/>
        <w:numPr>
          <w:ilvl w:val="1"/>
          <w:numId w:val="21"/>
        </w:numPr>
        <w:tabs>
          <w:tab w:val="left" w:pos="537"/>
        </w:tabs>
        <w:spacing w:before="36"/>
        <w:rPr>
          <w:rFonts w:asciiTheme="minorHAnsi" w:hAnsiTheme="minorHAnsi" w:cstheme="minorHAnsi"/>
          <w:b w:val="0"/>
        </w:rPr>
      </w:pPr>
      <w:r w:rsidRPr="00375C64">
        <w:rPr>
          <w:rFonts w:asciiTheme="minorHAnsi" w:hAnsiTheme="minorHAnsi" w:cstheme="minorHAnsi"/>
          <w:b w:val="0"/>
        </w:rPr>
        <w:t>kolor czarny (RAL 9017) - 20 m</w:t>
      </w:r>
      <w:r w:rsidRPr="00375C64">
        <w:rPr>
          <w:rFonts w:asciiTheme="minorHAnsi" w:hAnsiTheme="minorHAnsi" w:cstheme="minorHAnsi"/>
          <w:b w:val="0"/>
          <w:vertAlign w:val="superscript"/>
        </w:rPr>
        <w:t>2</w:t>
      </w:r>
      <w:r w:rsidR="00817674">
        <w:rPr>
          <w:rFonts w:asciiTheme="minorHAnsi" w:hAnsiTheme="minorHAnsi" w:cstheme="minorHAnsi"/>
          <w:b w:val="0"/>
        </w:rPr>
        <w:t>,</w:t>
      </w:r>
    </w:p>
    <w:p w:rsidR="00817674" w:rsidRDefault="00817674" w:rsidP="00817674">
      <w:pPr>
        <w:pStyle w:val="Nagwek11"/>
        <w:numPr>
          <w:ilvl w:val="0"/>
          <w:numId w:val="21"/>
        </w:numPr>
        <w:tabs>
          <w:tab w:val="left" w:pos="537"/>
        </w:tabs>
        <w:spacing w:before="36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folia:</w:t>
      </w:r>
    </w:p>
    <w:p w:rsidR="00817674" w:rsidRPr="00817674" w:rsidRDefault="00817674" w:rsidP="00817674">
      <w:pPr>
        <w:pStyle w:val="Nagwek11"/>
        <w:numPr>
          <w:ilvl w:val="1"/>
          <w:numId w:val="21"/>
        </w:numPr>
        <w:tabs>
          <w:tab w:val="left" w:pos="537"/>
        </w:tabs>
        <w:spacing w:before="36"/>
        <w:rPr>
          <w:rFonts w:asciiTheme="minorHAnsi" w:hAnsiTheme="minorHAnsi" w:cstheme="minorHAnsi"/>
          <w:b w:val="0"/>
          <w:color w:val="FF0000"/>
        </w:rPr>
      </w:pPr>
      <w:r w:rsidRPr="00817674">
        <w:rPr>
          <w:rFonts w:asciiTheme="minorHAnsi" w:hAnsiTheme="minorHAnsi" w:cstheme="minorHAnsi"/>
          <w:b w:val="0"/>
          <w:color w:val="FF0000"/>
        </w:rPr>
        <w:t xml:space="preserve"> w kolorze białym – co najmniej III generacji odblaskowości,</w:t>
      </w:r>
    </w:p>
    <w:p w:rsidR="00817674" w:rsidRPr="00817674" w:rsidRDefault="00817674" w:rsidP="00817674">
      <w:pPr>
        <w:pStyle w:val="Nagwek11"/>
        <w:numPr>
          <w:ilvl w:val="1"/>
          <w:numId w:val="21"/>
        </w:numPr>
        <w:tabs>
          <w:tab w:val="left" w:pos="537"/>
        </w:tabs>
        <w:spacing w:before="36"/>
        <w:rPr>
          <w:rFonts w:asciiTheme="minorHAnsi" w:hAnsiTheme="minorHAnsi" w:cstheme="minorHAnsi"/>
          <w:b w:val="0"/>
          <w:color w:val="FF0000"/>
        </w:rPr>
      </w:pPr>
      <w:r w:rsidRPr="00817674">
        <w:rPr>
          <w:rFonts w:asciiTheme="minorHAnsi" w:hAnsiTheme="minorHAnsi" w:cstheme="minorHAnsi"/>
          <w:b w:val="0"/>
          <w:color w:val="FF0000"/>
        </w:rPr>
        <w:t>w kolorze czarnym – co najmniej I generacji odblaskowości.</w:t>
      </w:r>
    </w:p>
    <w:p w:rsidR="00817674" w:rsidRPr="00375C64" w:rsidRDefault="00817674" w:rsidP="00817674">
      <w:pPr>
        <w:pStyle w:val="Nagwek11"/>
        <w:tabs>
          <w:tab w:val="left" w:pos="537"/>
        </w:tabs>
        <w:spacing w:before="36"/>
        <w:ind w:left="896"/>
        <w:rPr>
          <w:rFonts w:asciiTheme="minorHAnsi" w:hAnsiTheme="minorHAnsi" w:cstheme="minorHAnsi"/>
          <w:b w:val="0"/>
        </w:rPr>
      </w:pPr>
    </w:p>
    <w:p w:rsidR="00A8406D" w:rsidRPr="00375C64" w:rsidRDefault="00A8406D" w:rsidP="00A8406D">
      <w:pPr>
        <w:pStyle w:val="Nagwek11"/>
        <w:tabs>
          <w:tab w:val="left" w:pos="537"/>
        </w:tabs>
        <w:spacing w:before="36"/>
        <w:rPr>
          <w:rFonts w:asciiTheme="minorHAnsi" w:hAnsiTheme="minorHAnsi" w:cstheme="minorHAnsi"/>
        </w:rPr>
      </w:pPr>
    </w:p>
    <w:p w:rsidR="00A8406D" w:rsidRPr="00375C64" w:rsidRDefault="00A8406D" w:rsidP="00904017">
      <w:pPr>
        <w:pStyle w:val="Nagwek11"/>
        <w:numPr>
          <w:ilvl w:val="0"/>
          <w:numId w:val="19"/>
        </w:numPr>
        <w:tabs>
          <w:tab w:val="left" w:pos="537"/>
        </w:tabs>
        <w:spacing w:before="36"/>
        <w:ind w:hanging="361"/>
        <w:rPr>
          <w:rFonts w:asciiTheme="minorHAnsi" w:hAnsiTheme="minorHAnsi" w:cstheme="minorHAnsi"/>
        </w:rPr>
      </w:pPr>
      <w:r w:rsidRPr="00375C64">
        <w:rPr>
          <w:rFonts w:asciiTheme="minorHAnsi" w:hAnsiTheme="minorHAnsi" w:cstheme="minorHAnsi"/>
        </w:rPr>
        <w:t>SŁUPKI I OBEJMY</w:t>
      </w:r>
    </w:p>
    <w:p w:rsidR="00A8406D" w:rsidRPr="00375C64" w:rsidRDefault="00A8406D" w:rsidP="00A8406D">
      <w:pPr>
        <w:pStyle w:val="Nagwek11"/>
        <w:tabs>
          <w:tab w:val="left" w:pos="537"/>
        </w:tabs>
        <w:spacing w:before="36"/>
        <w:ind w:left="536"/>
        <w:rPr>
          <w:rFonts w:asciiTheme="minorHAnsi" w:hAnsiTheme="minorHAnsi" w:cstheme="minorHAnsi"/>
        </w:rPr>
      </w:pPr>
    </w:p>
    <w:p w:rsidR="00A8406D" w:rsidRPr="00375C64" w:rsidRDefault="00221DCC" w:rsidP="00A8406D">
      <w:pPr>
        <w:pStyle w:val="Tekstpodstawowy"/>
        <w:spacing w:before="36"/>
        <w:ind w:left="176" w:firstLine="0"/>
        <w:rPr>
          <w:rFonts w:asciiTheme="minorHAnsi" w:hAnsiTheme="minorHAnsi" w:cstheme="minorHAnsi"/>
        </w:rPr>
      </w:pPr>
      <w:r w:rsidRPr="00375C64">
        <w:rPr>
          <w:rFonts w:asciiTheme="minorHAnsi" w:hAnsiTheme="minorHAnsi" w:cstheme="minorHAnsi"/>
        </w:rPr>
        <w:t>Dostawa słupków o obejm do montażu znaków i tablic informacyjnych, o poniższych parametrach</w:t>
      </w:r>
      <w:r w:rsidR="00A8406D" w:rsidRPr="00375C64">
        <w:rPr>
          <w:rFonts w:asciiTheme="minorHAnsi" w:hAnsiTheme="minorHAnsi" w:cstheme="minorHAnsi"/>
        </w:rPr>
        <w:t>:</w:t>
      </w:r>
    </w:p>
    <w:p w:rsidR="00A8406D" w:rsidRPr="00375C64" w:rsidRDefault="00A8406D" w:rsidP="00904017">
      <w:pPr>
        <w:pStyle w:val="Akapitzlist"/>
        <w:numPr>
          <w:ilvl w:val="1"/>
          <w:numId w:val="19"/>
        </w:numPr>
        <w:tabs>
          <w:tab w:val="left" w:pos="897"/>
        </w:tabs>
        <w:suppressAutoHyphens w:val="0"/>
        <w:autoSpaceDN w:val="0"/>
        <w:spacing w:before="38" w:line="276" w:lineRule="auto"/>
        <w:ind w:right="194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materiał wykonania słupków oraz elementów montażowych tarczę znaku – stal ocynkowana. Powierzchnia powłoki powinna być jednorodna pod względem ziarnistości. Nie może ona wykazywać widocznych wad jak rysy, pęknięcia, pęcherze lub odstawanie powłoki od</w:t>
      </w:r>
      <w:r w:rsidRPr="00375C64">
        <w:rPr>
          <w:rFonts w:asciiTheme="minorHAnsi" w:hAnsiTheme="minorHAnsi" w:cstheme="minorHAnsi"/>
          <w:spacing w:val="-8"/>
          <w:sz w:val="20"/>
        </w:rPr>
        <w:t xml:space="preserve"> </w:t>
      </w:r>
      <w:r w:rsidRPr="00375C64">
        <w:rPr>
          <w:rFonts w:asciiTheme="minorHAnsi" w:hAnsiTheme="minorHAnsi" w:cstheme="minorHAnsi"/>
          <w:sz w:val="20"/>
        </w:rPr>
        <w:t>podłoża,</w:t>
      </w:r>
    </w:p>
    <w:p w:rsidR="00A8406D" w:rsidRPr="00375C64" w:rsidRDefault="00A8406D" w:rsidP="00904017">
      <w:pPr>
        <w:pStyle w:val="Akapitzlist"/>
        <w:numPr>
          <w:ilvl w:val="1"/>
          <w:numId w:val="19"/>
        </w:numPr>
        <w:tabs>
          <w:tab w:val="left" w:pos="897"/>
        </w:tabs>
        <w:suppressAutoHyphens w:val="0"/>
        <w:autoSpaceDN w:val="0"/>
        <w:spacing w:before="2" w:line="276" w:lineRule="auto"/>
        <w:ind w:right="201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 xml:space="preserve">wszystkie ocynkowane łączniki metalowe przewidywane do mocowania między sobą elementów konstrukcji wsporczych znaków jak śruby, listwy, wkręty, nakrętki itp. powinny być czyste, gładkie, bez pęknięć, </w:t>
      </w:r>
      <w:proofErr w:type="spellStart"/>
      <w:r w:rsidRPr="00375C64">
        <w:rPr>
          <w:rFonts w:asciiTheme="minorHAnsi" w:hAnsiTheme="minorHAnsi" w:cstheme="minorHAnsi"/>
          <w:sz w:val="20"/>
        </w:rPr>
        <w:t>naderwań</w:t>
      </w:r>
      <w:proofErr w:type="spellEnd"/>
      <w:r w:rsidRPr="00375C64">
        <w:rPr>
          <w:rFonts w:asciiTheme="minorHAnsi" w:hAnsiTheme="minorHAnsi" w:cstheme="minorHAnsi"/>
          <w:sz w:val="20"/>
        </w:rPr>
        <w:t>, rozwarstwień i wypukłych karbów. Łączniki powinny być dostarczone w</w:t>
      </w:r>
      <w:r w:rsidR="00375C64">
        <w:rPr>
          <w:rFonts w:asciiTheme="minorHAnsi" w:hAnsiTheme="minorHAnsi" w:cstheme="minorHAnsi"/>
          <w:sz w:val="20"/>
        </w:rPr>
        <w:t> </w:t>
      </w:r>
      <w:r w:rsidRPr="00375C64">
        <w:rPr>
          <w:rFonts w:asciiTheme="minorHAnsi" w:hAnsiTheme="minorHAnsi" w:cstheme="minorHAnsi"/>
          <w:sz w:val="20"/>
        </w:rPr>
        <w:t>pudełkach tekturowych, pojemnikach blaszanych lub paletach, w zależności od ich</w:t>
      </w:r>
      <w:r w:rsidRPr="00375C64">
        <w:rPr>
          <w:rFonts w:asciiTheme="minorHAnsi" w:hAnsiTheme="minorHAnsi" w:cstheme="minorHAnsi"/>
          <w:spacing w:val="-7"/>
          <w:sz w:val="20"/>
        </w:rPr>
        <w:t xml:space="preserve"> </w:t>
      </w:r>
      <w:r w:rsidRPr="00375C64">
        <w:rPr>
          <w:rFonts w:asciiTheme="minorHAnsi" w:hAnsiTheme="minorHAnsi" w:cstheme="minorHAnsi"/>
          <w:sz w:val="20"/>
        </w:rPr>
        <w:t>wielkości,</w:t>
      </w:r>
    </w:p>
    <w:p w:rsidR="00A8406D" w:rsidRPr="00375C64" w:rsidRDefault="00A8406D" w:rsidP="00904017">
      <w:pPr>
        <w:pStyle w:val="Akapitzlist"/>
        <w:numPr>
          <w:ilvl w:val="1"/>
          <w:numId w:val="19"/>
        </w:numPr>
        <w:tabs>
          <w:tab w:val="left" w:pos="897"/>
        </w:tabs>
        <w:suppressAutoHyphens w:val="0"/>
        <w:autoSpaceDN w:val="0"/>
        <w:spacing w:line="273" w:lineRule="auto"/>
        <w:ind w:right="201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słupki powinny być wykonane z rury stalowej ocynkowanej z zaślepką. W dolnej części słupka winien znaleźć się element kotwiący, zapobiegający wyrwaniu i obróceniu ko</w:t>
      </w:r>
      <w:r w:rsidR="00375C64">
        <w:rPr>
          <w:rFonts w:asciiTheme="minorHAnsi" w:hAnsiTheme="minorHAnsi" w:cstheme="minorHAnsi"/>
          <w:sz w:val="20"/>
        </w:rPr>
        <w:t>nstrukcji. Dopuszcza się rury o </w:t>
      </w:r>
      <w:r w:rsidRPr="00375C64">
        <w:rPr>
          <w:rFonts w:asciiTheme="minorHAnsi" w:hAnsiTheme="minorHAnsi" w:cstheme="minorHAnsi"/>
          <w:sz w:val="20"/>
        </w:rPr>
        <w:t>następujących</w:t>
      </w:r>
      <w:r w:rsidRPr="00375C64">
        <w:rPr>
          <w:rFonts w:asciiTheme="minorHAnsi" w:hAnsiTheme="minorHAnsi" w:cstheme="minorHAnsi"/>
          <w:spacing w:val="-1"/>
          <w:sz w:val="20"/>
        </w:rPr>
        <w:t xml:space="preserve"> </w:t>
      </w:r>
      <w:r w:rsidRPr="00375C64">
        <w:rPr>
          <w:rFonts w:asciiTheme="minorHAnsi" w:hAnsiTheme="minorHAnsi" w:cstheme="minorHAnsi"/>
          <w:sz w:val="20"/>
        </w:rPr>
        <w:t>wymiarach:</w:t>
      </w:r>
    </w:p>
    <w:p w:rsidR="00A8406D" w:rsidRPr="00375C64" w:rsidRDefault="00A8406D" w:rsidP="00904017">
      <w:pPr>
        <w:pStyle w:val="Akapitzlist"/>
        <w:numPr>
          <w:ilvl w:val="2"/>
          <w:numId w:val="19"/>
        </w:numPr>
        <w:tabs>
          <w:tab w:val="left" w:pos="1662"/>
        </w:tabs>
        <w:suppressAutoHyphens w:val="0"/>
        <w:autoSpaceDN w:val="0"/>
        <w:spacing w:before="4"/>
        <w:ind w:left="1662" w:hanging="406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- średnica od 60,0 do 90,0</w:t>
      </w:r>
      <w:r w:rsidRPr="00375C64">
        <w:rPr>
          <w:rFonts w:asciiTheme="minorHAnsi" w:hAnsiTheme="minorHAnsi" w:cstheme="minorHAnsi"/>
          <w:spacing w:val="-4"/>
          <w:sz w:val="20"/>
        </w:rPr>
        <w:t xml:space="preserve"> </w:t>
      </w:r>
      <w:r w:rsidRPr="00375C64">
        <w:rPr>
          <w:rFonts w:asciiTheme="minorHAnsi" w:hAnsiTheme="minorHAnsi" w:cstheme="minorHAnsi"/>
          <w:sz w:val="20"/>
        </w:rPr>
        <w:t>[mm],</w:t>
      </w:r>
    </w:p>
    <w:p w:rsidR="00A8406D" w:rsidRPr="00375C64" w:rsidRDefault="00A8406D" w:rsidP="00904017">
      <w:pPr>
        <w:pStyle w:val="Akapitzlist"/>
        <w:numPr>
          <w:ilvl w:val="2"/>
          <w:numId w:val="19"/>
        </w:numPr>
        <w:tabs>
          <w:tab w:val="left" w:pos="1662"/>
        </w:tabs>
        <w:suppressAutoHyphens w:val="0"/>
        <w:autoSpaceDN w:val="0"/>
        <w:spacing w:before="33"/>
        <w:ind w:left="1662" w:hanging="406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- grubość ścianki min. 3,2</w:t>
      </w:r>
      <w:r w:rsidRPr="00375C64">
        <w:rPr>
          <w:rFonts w:asciiTheme="minorHAnsi" w:hAnsiTheme="minorHAnsi" w:cstheme="minorHAnsi"/>
          <w:spacing w:val="-3"/>
          <w:sz w:val="20"/>
        </w:rPr>
        <w:t xml:space="preserve"> </w:t>
      </w:r>
      <w:r w:rsidRPr="00375C64">
        <w:rPr>
          <w:rFonts w:asciiTheme="minorHAnsi" w:hAnsiTheme="minorHAnsi" w:cstheme="minorHAnsi"/>
          <w:sz w:val="20"/>
        </w:rPr>
        <w:t>[mm].</w:t>
      </w:r>
    </w:p>
    <w:p w:rsidR="00A8406D" w:rsidRPr="00375C64" w:rsidRDefault="00A8406D" w:rsidP="00A8406D">
      <w:pPr>
        <w:pStyle w:val="Tekstpodstawowy"/>
        <w:spacing w:before="10"/>
        <w:ind w:left="0" w:firstLine="0"/>
        <w:jc w:val="left"/>
        <w:rPr>
          <w:rFonts w:asciiTheme="minorHAnsi" w:hAnsiTheme="minorHAnsi" w:cstheme="minorHAnsi"/>
        </w:rPr>
      </w:pPr>
    </w:p>
    <w:p w:rsidR="00A8406D" w:rsidRPr="00375C64" w:rsidRDefault="00221DCC" w:rsidP="00221DCC">
      <w:pPr>
        <w:pStyle w:val="Tekstpodstawowy"/>
        <w:ind w:left="0" w:firstLine="0"/>
        <w:jc w:val="left"/>
        <w:rPr>
          <w:rFonts w:asciiTheme="minorHAnsi" w:hAnsiTheme="minorHAnsi" w:cstheme="minorHAnsi"/>
          <w:b/>
        </w:rPr>
      </w:pPr>
      <w:r w:rsidRPr="00375C64">
        <w:rPr>
          <w:rFonts w:asciiTheme="minorHAnsi" w:hAnsiTheme="minorHAnsi" w:cstheme="minorHAnsi"/>
          <w:b/>
        </w:rPr>
        <w:t>Ilość poszczególnych materiałów montażowych:</w:t>
      </w:r>
    </w:p>
    <w:p w:rsidR="00221DCC" w:rsidRPr="00375C64" w:rsidRDefault="00221DCC" w:rsidP="00904017">
      <w:pPr>
        <w:pStyle w:val="Akapitzlist"/>
        <w:numPr>
          <w:ilvl w:val="1"/>
          <w:numId w:val="19"/>
        </w:numPr>
        <w:tabs>
          <w:tab w:val="left" w:pos="896"/>
          <w:tab w:val="left" w:pos="897"/>
        </w:tabs>
        <w:suppressAutoHyphens w:val="0"/>
        <w:autoSpaceDN w:val="0"/>
        <w:spacing w:before="8"/>
        <w:ind w:hanging="361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słupki o długości 3,5 m – 16 sztuk,</w:t>
      </w:r>
    </w:p>
    <w:p w:rsidR="00221DCC" w:rsidRPr="00375C64" w:rsidRDefault="00221DCC" w:rsidP="00904017">
      <w:pPr>
        <w:pStyle w:val="Akapitzlist"/>
        <w:numPr>
          <w:ilvl w:val="1"/>
          <w:numId w:val="19"/>
        </w:numPr>
        <w:tabs>
          <w:tab w:val="left" w:pos="896"/>
          <w:tab w:val="left" w:pos="897"/>
        </w:tabs>
        <w:suppressAutoHyphens w:val="0"/>
        <w:autoSpaceDN w:val="0"/>
        <w:spacing w:before="8"/>
        <w:ind w:hanging="361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słupki o długości 4,0 m – 24 sztuki,</w:t>
      </w:r>
    </w:p>
    <w:p w:rsidR="00A8406D" w:rsidRPr="00375C64" w:rsidRDefault="00221DCC" w:rsidP="00221DCC">
      <w:pPr>
        <w:pStyle w:val="Akapitzlist"/>
        <w:numPr>
          <w:ilvl w:val="1"/>
          <w:numId w:val="19"/>
        </w:numPr>
        <w:tabs>
          <w:tab w:val="left" w:pos="896"/>
          <w:tab w:val="left" w:pos="897"/>
        </w:tabs>
        <w:suppressAutoHyphens w:val="0"/>
        <w:autoSpaceDN w:val="0"/>
        <w:spacing w:before="8"/>
        <w:ind w:hanging="361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obejmy do w/w słupków – 180 sztuk</w:t>
      </w:r>
      <w:r w:rsidR="00C443CE">
        <w:rPr>
          <w:rFonts w:asciiTheme="minorHAnsi" w:hAnsiTheme="minorHAnsi" w:cstheme="minorHAnsi"/>
          <w:sz w:val="20"/>
        </w:rPr>
        <w:t>.</w:t>
      </w:r>
    </w:p>
    <w:p w:rsidR="00A8406D" w:rsidRPr="00375C64" w:rsidRDefault="00A8406D" w:rsidP="00A8406D">
      <w:pPr>
        <w:pStyle w:val="Nagwek11"/>
        <w:tabs>
          <w:tab w:val="left" w:pos="537"/>
        </w:tabs>
        <w:spacing w:before="36"/>
        <w:ind w:left="536"/>
        <w:rPr>
          <w:rFonts w:asciiTheme="minorHAnsi" w:hAnsiTheme="minorHAnsi" w:cstheme="minorHAnsi"/>
        </w:rPr>
      </w:pPr>
    </w:p>
    <w:p w:rsidR="00A8406D" w:rsidRPr="00375C64" w:rsidRDefault="00A8406D" w:rsidP="00A8406D">
      <w:pPr>
        <w:pStyle w:val="Nagwek11"/>
        <w:tabs>
          <w:tab w:val="left" w:pos="537"/>
        </w:tabs>
        <w:spacing w:before="36"/>
        <w:ind w:left="536"/>
        <w:rPr>
          <w:rFonts w:asciiTheme="minorHAnsi" w:hAnsiTheme="minorHAnsi" w:cstheme="minorHAnsi"/>
        </w:rPr>
      </w:pPr>
    </w:p>
    <w:p w:rsidR="00A8406D" w:rsidRPr="00375C64" w:rsidRDefault="00A8406D" w:rsidP="00904017">
      <w:pPr>
        <w:pStyle w:val="Nagwek11"/>
        <w:numPr>
          <w:ilvl w:val="0"/>
          <w:numId w:val="19"/>
        </w:numPr>
        <w:tabs>
          <w:tab w:val="left" w:pos="537"/>
        </w:tabs>
        <w:spacing w:before="36"/>
        <w:ind w:hanging="361"/>
        <w:rPr>
          <w:rFonts w:asciiTheme="minorHAnsi" w:hAnsiTheme="minorHAnsi" w:cstheme="minorHAnsi"/>
        </w:rPr>
      </w:pPr>
      <w:r w:rsidRPr="00375C64">
        <w:rPr>
          <w:rFonts w:asciiTheme="minorHAnsi" w:hAnsiTheme="minorHAnsi" w:cstheme="minorHAnsi"/>
        </w:rPr>
        <w:t>M</w:t>
      </w:r>
      <w:r w:rsidR="005A66D8" w:rsidRPr="00375C64">
        <w:rPr>
          <w:rFonts w:asciiTheme="minorHAnsi" w:hAnsiTheme="minorHAnsi" w:cstheme="minorHAnsi"/>
        </w:rPr>
        <w:t>A</w:t>
      </w:r>
      <w:r w:rsidRPr="00375C64">
        <w:rPr>
          <w:rFonts w:asciiTheme="minorHAnsi" w:hAnsiTheme="minorHAnsi" w:cstheme="minorHAnsi"/>
        </w:rPr>
        <w:t>TERIAŁY DO MONTAŻU</w:t>
      </w:r>
    </w:p>
    <w:p w:rsidR="00A55E05" w:rsidRPr="00375C64" w:rsidRDefault="00A55E05" w:rsidP="00A55E05">
      <w:pPr>
        <w:pStyle w:val="Tekstpodstawowy"/>
        <w:ind w:left="0" w:firstLine="0"/>
        <w:jc w:val="left"/>
        <w:rPr>
          <w:rFonts w:asciiTheme="minorHAnsi" w:hAnsiTheme="minorHAnsi" w:cstheme="minorHAnsi"/>
        </w:rPr>
      </w:pPr>
    </w:p>
    <w:p w:rsidR="00A55E05" w:rsidRPr="00375C64" w:rsidRDefault="005A66D8" w:rsidP="00A55E05">
      <w:pPr>
        <w:pStyle w:val="Tekstpodstawowy"/>
        <w:ind w:left="0" w:firstLine="0"/>
        <w:jc w:val="left"/>
        <w:rPr>
          <w:rFonts w:asciiTheme="minorHAnsi" w:hAnsiTheme="minorHAnsi" w:cstheme="minorHAnsi"/>
        </w:rPr>
      </w:pPr>
      <w:r w:rsidRPr="00375C64">
        <w:rPr>
          <w:rFonts w:asciiTheme="minorHAnsi" w:hAnsiTheme="minorHAnsi" w:cstheme="minorHAnsi"/>
        </w:rPr>
        <w:t xml:space="preserve">Dostawa </w:t>
      </w:r>
      <w:r w:rsidR="00375C64">
        <w:rPr>
          <w:rFonts w:asciiTheme="minorHAnsi" w:hAnsiTheme="minorHAnsi" w:cstheme="minorHAnsi"/>
        </w:rPr>
        <w:t>materiałów do montażu</w:t>
      </w:r>
      <w:r w:rsidRPr="00375C64">
        <w:rPr>
          <w:rFonts w:asciiTheme="minorHAnsi" w:hAnsiTheme="minorHAnsi" w:cstheme="minorHAnsi"/>
        </w:rPr>
        <w:t>:</w:t>
      </w:r>
    </w:p>
    <w:p w:rsidR="005A66D8" w:rsidRPr="00375C64" w:rsidRDefault="00904017" w:rsidP="00904017">
      <w:pPr>
        <w:pStyle w:val="Tekstpodstawowy"/>
        <w:numPr>
          <w:ilvl w:val="0"/>
          <w:numId w:val="22"/>
        </w:numPr>
        <w:jc w:val="left"/>
        <w:rPr>
          <w:rFonts w:asciiTheme="minorHAnsi" w:hAnsiTheme="minorHAnsi" w:cstheme="minorHAnsi"/>
        </w:rPr>
      </w:pPr>
      <w:r w:rsidRPr="00375C64">
        <w:rPr>
          <w:rFonts w:asciiTheme="minorHAnsi" w:hAnsiTheme="minorHAnsi" w:cstheme="minorHAnsi"/>
          <w:color w:val="000000"/>
        </w:rPr>
        <w:t>k</w:t>
      </w:r>
      <w:r w:rsidR="005A66D8" w:rsidRPr="00375C64">
        <w:rPr>
          <w:rFonts w:asciiTheme="minorHAnsi" w:hAnsiTheme="minorHAnsi" w:cstheme="minorHAnsi"/>
          <w:color w:val="000000"/>
        </w:rPr>
        <w:t xml:space="preserve">otwa chemiczna - 100 sztuk; </w:t>
      </w:r>
      <w:proofErr w:type="spellStart"/>
      <w:r w:rsidR="005A66D8" w:rsidRPr="00375C64">
        <w:rPr>
          <w:rFonts w:asciiTheme="minorHAnsi" w:hAnsiTheme="minorHAnsi" w:cstheme="minorHAnsi"/>
          <w:color w:val="000000"/>
        </w:rPr>
        <w:t>poj</w:t>
      </w:r>
      <w:proofErr w:type="spellEnd"/>
      <w:r w:rsidR="005A66D8" w:rsidRPr="00375C64">
        <w:rPr>
          <w:rFonts w:asciiTheme="minorHAnsi" w:hAnsiTheme="minorHAnsi" w:cstheme="minorHAnsi"/>
          <w:color w:val="000000"/>
        </w:rPr>
        <w:t>. jednego opakowania minimum 300 ml,</w:t>
      </w:r>
    </w:p>
    <w:p w:rsidR="005A66D8" w:rsidRPr="005A66D8" w:rsidRDefault="005A66D8" w:rsidP="00904017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kern w:val="0"/>
          <w:sz w:val="20"/>
        </w:rPr>
      </w:pPr>
      <w:r w:rsidRPr="005A66D8">
        <w:rPr>
          <w:rFonts w:asciiTheme="minorHAnsi" w:hAnsiTheme="minorHAnsi" w:cstheme="minorHAnsi"/>
          <w:color w:val="000000"/>
          <w:kern w:val="0"/>
          <w:sz w:val="20"/>
        </w:rPr>
        <w:t>końcówka do kotwy chemicznej (mieszalnik kotwy) - 100 sztuk,</w:t>
      </w:r>
    </w:p>
    <w:p w:rsidR="005A66D8" w:rsidRPr="005A66D8" w:rsidRDefault="005A66D8" w:rsidP="00904017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kern w:val="0"/>
          <w:sz w:val="20"/>
        </w:rPr>
      </w:pPr>
      <w:r w:rsidRPr="005A66D8">
        <w:rPr>
          <w:rFonts w:asciiTheme="minorHAnsi" w:hAnsiTheme="minorHAnsi" w:cstheme="minorHAnsi"/>
          <w:color w:val="000000"/>
          <w:kern w:val="0"/>
          <w:sz w:val="20"/>
        </w:rPr>
        <w:t xml:space="preserve">suchy beton - beton montażowy - razem 400 kg; waga jednego opakowania - 20-25 </w:t>
      </w:r>
      <w:proofErr w:type="spellStart"/>
      <w:r w:rsidRPr="005A66D8">
        <w:rPr>
          <w:rFonts w:asciiTheme="minorHAnsi" w:hAnsiTheme="minorHAnsi" w:cstheme="minorHAnsi"/>
          <w:color w:val="000000"/>
          <w:kern w:val="0"/>
          <w:sz w:val="20"/>
        </w:rPr>
        <w:t>kg</w:t>
      </w:r>
      <w:proofErr w:type="spellEnd"/>
      <w:r w:rsidRPr="005A66D8">
        <w:rPr>
          <w:rFonts w:asciiTheme="minorHAnsi" w:hAnsiTheme="minorHAnsi" w:cstheme="minorHAnsi"/>
          <w:color w:val="000000"/>
          <w:kern w:val="0"/>
          <w:sz w:val="20"/>
        </w:rPr>
        <w:t>.</w:t>
      </w:r>
    </w:p>
    <w:p w:rsidR="00221DCC" w:rsidRPr="00375C64" w:rsidRDefault="00221DCC">
      <w:pPr>
        <w:spacing w:after="200" w:line="276" w:lineRule="auto"/>
        <w:rPr>
          <w:rFonts w:asciiTheme="minorHAnsi" w:hAnsiTheme="minorHAnsi" w:cstheme="minorHAnsi"/>
          <w:b/>
          <w:bCs/>
          <w:sz w:val="20"/>
        </w:rPr>
      </w:pPr>
      <w:r w:rsidRPr="00375C64">
        <w:rPr>
          <w:rFonts w:asciiTheme="minorHAnsi" w:hAnsiTheme="minorHAnsi" w:cstheme="minorHAnsi"/>
          <w:b/>
          <w:bCs/>
          <w:sz w:val="20"/>
        </w:rPr>
        <w:br w:type="page"/>
      </w:r>
    </w:p>
    <w:p w:rsidR="008A42A3" w:rsidRPr="00375C64" w:rsidRDefault="00375C64" w:rsidP="00904017">
      <w:pPr>
        <w:rPr>
          <w:rFonts w:asciiTheme="minorHAnsi" w:hAnsiTheme="minorHAnsi" w:cstheme="minorHAnsi"/>
          <w:color w:val="000000"/>
          <w:kern w:val="0"/>
          <w:sz w:val="20"/>
        </w:rPr>
      </w:pPr>
      <w:r w:rsidRPr="00375C64">
        <w:rPr>
          <w:rFonts w:asciiTheme="minorHAnsi" w:hAnsiTheme="minorHAnsi" w:cstheme="minorHAnsi"/>
          <w:b/>
          <w:bCs/>
          <w:sz w:val="20"/>
        </w:rPr>
        <w:lastRenderedPageBreak/>
        <w:t xml:space="preserve">CZĘŚĆ  4.  </w:t>
      </w:r>
      <w:r w:rsidR="00103E9D">
        <w:rPr>
          <w:rFonts w:asciiTheme="minorHAnsi" w:hAnsiTheme="minorHAnsi" w:cstheme="minorHAnsi"/>
          <w:b/>
          <w:sz w:val="20"/>
        </w:rPr>
        <w:t>OZNAKOWANIE SZLAKU ŻEGLOWNEGO</w:t>
      </w:r>
      <w:r w:rsidRPr="00375C64">
        <w:rPr>
          <w:rFonts w:asciiTheme="minorHAnsi" w:hAnsiTheme="minorHAnsi" w:cstheme="minorHAnsi"/>
          <w:b/>
          <w:sz w:val="20"/>
        </w:rPr>
        <w:t xml:space="preserve"> ZNAKAMI PŁYWAJĄCYMI</w:t>
      </w:r>
    </w:p>
    <w:p w:rsidR="00FA3477" w:rsidRPr="00375C64" w:rsidRDefault="00FA3477" w:rsidP="00FA3477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A3477" w:rsidRPr="00375C64" w:rsidRDefault="00FA3477" w:rsidP="00FA3477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bCs/>
          <w:color w:val="auto"/>
          <w:sz w:val="20"/>
          <w:szCs w:val="20"/>
        </w:rPr>
        <w:t>Dostawa 8 sztuk pław nawigacyjnych wraz z osprzętem cumowniczym:</w:t>
      </w:r>
    </w:p>
    <w:p w:rsidR="00FA3477" w:rsidRPr="00375C64" w:rsidRDefault="00FA3477" w:rsidP="00904017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bCs/>
          <w:color w:val="auto"/>
          <w:sz w:val="20"/>
          <w:szCs w:val="20"/>
        </w:rPr>
        <w:t>pławy żółte:</w:t>
      </w:r>
    </w:p>
    <w:p w:rsidR="00FA3477" w:rsidRPr="00375C64" w:rsidRDefault="00FA3477" w:rsidP="00904017">
      <w:pPr>
        <w:pStyle w:val="Default"/>
        <w:numPr>
          <w:ilvl w:val="0"/>
          <w:numId w:val="14"/>
        </w:numPr>
        <w:spacing w:line="276" w:lineRule="auto"/>
        <w:ind w:left="72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bCs/>
          <w:color w:val="auto"/>
          <w:sz w:val="20"/>
          <w:szCs w:val="20"/>
        </w:rPr>
        <w:t>ilość pław – 6 sztuk,</w:t>
      </w:r>
    </w:p>
    <w:p w:rsidR="00FA3477" w:rsidRPr="00375C64" w:rsidRDefault="00FA3477" w:rsidP="00904017">
      <w:pPr>
        <w:pStyle w:val="Default"/>
        <w:numPr>
          <w:ilvl w:val="0"/>
          <w:numId w:val="14"/>
        </w:numPr>
        <w:spacing w:line="276" w:lineRule="auto"/>
        <w:ind w:left="72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bCs/>
          <w:color w:val="auto"/>
          <w:sz w:val="20"/>
          <w:szCs w:val="20"/>
        </w:rPr>
        <w:t>charakterystyka pław:</w:t>
      </w:r>
    </w:p>
    <w:p w:rsidR="00FA3477" w:rsidRPr="00375C64" w:rsidRDefault="00FA3477" w:rsidP="00375C64">
      <w:pPr>
        <w:pStyle w:val="Nagwek2"/>
        <w:spacing w:before="0" w:beforeAutospacing="0"/>
        <w:rPr>
          <w:b/>
        </w:rPr>
      </w:pPr>
      <w:r w:rsidRPr="00375C64">
        <w:t>zgodne z rozporządzeniem Ministra Infrastruktury z dnia 28 kwietnia 2003 r. w sprawie przepisów żeglugowych na śródlądowych drogach wodnych,</w:t>
      </w:r>
    </w:p>
    <w:p w:rsidR="00FA3477" w:rsidRPr="00375C64" w:rsidRDefault="00FA3477" w:rsidP="00375C64">
      <w:pPr>
        <w:pStyle w:val="Nagwek2"/>
        <w:rPr>
          <w:b/>
        </w:rPr>
      </w:pPr>
      <w:r w:rsidRPr="00375C64">
        <w:t>odporne na działanie czynników atmosferycznych, nie mogą ulegać  odkształceniom, blaknąć i odbarwiać się,</w:t>
      </w:r>
    </w:p>
    <w:p w:rsidR="00FA3477" w:rsidRPr="00375C64" w:rsidRDefault="00FA3477" w:rsidP="00375C64">
      <w:pPr>
        <w:pStyle w:val="Nagwek2"/>
        <w:rPr>
          <w:b/>
        </w:rPr>
      </w:pPr>
      <w:r w:rsidRPr="00375C64">
        <w:t xml:space="preserve">powierzchnia gładka, bez </w:t>
      </w:r>
      <w:proofErr w:type="spellStart"/>
      <w:r w:rsidRPr="00375C64">
        <w:t>purchli</w:t>
      </w:r>
      <w:proofErr w:type="spellEnd"/>
      <w:r w:rsidRPr="00375C64">
        <w:t>, rys i rozwarstwień,</w:t>
      </w:r>
    </w:p>
    <w:p w:rsidR="00FA3477" w:rsidRPr="00375C64" w:rsidRDefault="00FA3477" w:rsidP="00904017">
      <w:pPr>
        <w:pStyle w:val="Akapitzlist"/>
        <w:widowControl/>
        <w:numPr>
          <w:ilvl w:val="0"/>
          <w:numId w:val="3"/>
        </w:numPr>
        <w:suppressAutoHyphens w:val="0"/>
        <w:autoSpaceDE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boje żółta, stożkowe; z zainstalowanym światłem,</w:t>
      </w:r>
    </w:p>
    <w:p w:rsidR="00FA3477" w:rsidRPr="00375C64" w:rsidRDefault="00FA3477" w:rsidP="00904017">
      <w:pPr>
        <w:pStyle w:val="Akapitzlist"/>
        <w:widowControl/>
        <w:numPr>
          <w:ilvl w:val="0"/>
          <w:numId w:val="3"/>
        </w:numPr>
        <w:suppressAutoHyphens w:val="0"/>
        <w:autoSpaceDE/>
        <w:spacing w:before="100" w:beforeAutospacing="1" w:line="276" w:lineRule="auto"/>
        <w:ind w:left="1080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 xml:space="preserve">boje na wody płynące. Planowana lokalizacja pław - w </w:t>
      </w:r>
      <w:proofErr w:type="spellStart"/>
      <w:r w:rsidRPr="00375C64">
        <w:rPr>
          <w:rFonts w:asciiTheme="minorHAnsi" w:hAnsiTheme="minorHAnsi" w:cstheme="minorHAnsi"/>
          <w:sz w:val="20"/>
        </w:rPr>
        <w:t>centrum</w:t>
      </w:r>
      <w:proofErr w:type="spellEnd"/>
      <w:r w:rsidRPr="00375C64">
        <w:rPr>
          <w:rFonts w:asciiTheme="minorHAnsi" w:hAnsiTheme="minorHAnsi" w:cstheme="minorHAnsi"/>
          <w:sz w:val="20"/>
        </w:rPr>
        <w:t xml:space="preserve"> miasta (akwen Śródmiejskiego Węzła Wodnego), tj. na obszarze o wysokim stopniu zurbanizowania. Charakterystyka hydrologiczna przedstawi</w:t>
      </w:r>
      <w:r w:rsidR="00FD550F">
        <w:rPr>
          <w:rFonts w:asciiTheme="minorHAnsi" w:hAnsiTheme="minorHAnsi" w:cstheme="minorHAnsi"/>
          <w:sz w:val="20"/>
        </w:rPr>
        <w:t>ona została w załączniku (zał. 5</w:t>
      </w:r>
      <w:r w:rsidRPr="00375C64">
        <w:rPr>
          <w:rFonts w:asciiTheme="minorHAnsi" w:hAnsiTheme="minorHAnsi" w:cstheme="minorHAnsi"/>
          <w:sz w:val="20"/>
        </w:rPr>
        <w:t xml:space="preserve">), </w:t>
      </w:r>
    </w:p>
    <w:p w:rsidR="00FA3477" w:rsidRDefault="00FA3477" w:rsidP="00375C64">
      <w:pPr>
        <w:pStyle w:val="Nagwek2"/>
        <w:rPr>
          <w:b/>
        </w:rPr>
      </w:pPr>
      <w:r w:rsidRPr="00375C64">
        <w:t>bez znaku szczytowego</w:t>
      </w:r>
      <w:r w:rsidRPr="00375C64">
        <w:rPr>
          <w:b/>
        </w:rPr>
        <w:t>,</w:t>
      </w:r>
    </w:p>
    <w:p w:rsidR="00375C64" w:rsidRPr="00375C64" w:rsidRDefault="00375C64" w:rsidP="00375C64">
      <w:pPr>
        <w:pStyle w:val="Nagwek2"/>
        <w:rPr>
          <w:b/>
        </w:rPr>
      </w:pPr>
      <w:r w:rsidRPr="00375C64">
        <w:t xml:space="preserve">na każdej boi powinien znaleźć się napis odblaskowy </w:t>
      </w:r>
      <w:r w:rsidRPr="00375C64">
        <w:rPr>
          <w:b/>
        </w:rPr>
        <w:t>UWAGA</w:t>
      </w:r>
      <w:r w:rsidRPr="00375C64">
        <w:t xml:space="preserve">, w kolorze czarnym; napis powinien być wykonany z materiału odblaskowego (minimum I generacji). Napis powinien być widoczny z każdej strony, tj. wykonany wokół boi (min. ilość wyrazów </w:t>
      </w:r>
      <w:r w:rsidRPr="00375C64">
        <w:rPr>
          <w:b/>
        </w:rPr>
        <w:t>UWAGA</w:t>
      </w:r>
      <w:r w:rsidRPr="00375C64">
        <w:t xml:space="preserve"> = 2)</w:t>
      </w:r>
      <w:r w:rsidR="00FD550F">
        <w:t>; napis powinien być wykonany w </w:t>
      </w:r>
      <w:r w:rsidRPr="00375C64">
        <w:t xml:space="preserve">jednej linii poziomej. Tekst: czcionka </w:t>
      </w:r>
      <w:proofErr w:type="spellStart"/>
      <w:r w:rsidRPr="00375C64">
        <w:t>bezszeryfowa</w:t>
      </w:r>
      <w:proofErr w:type="spellEnd"/>
      <w:r w:rsidRPr="00375C64">
        <w:t xml:space="preserve"> (typu: </w:t>
      </w:r>
      <w:r w:rsidRPr="00375C64">
        <w:rPr>
          <w:i/>
        </w:rPr>
        <w:t xml:space="preserve">Arial, </w:t>
      </w:r>
      <w:proofErr w:type="spellStart"/>
      <w:r w:rsidRPr="00375C64">
        <w:rPr>
          <w:i/>
        </w:rPr>
        <w:t>Verdana</w:t>
      </w:r>
      <w:proofErr w:type="spellEnd"/>
      <w:r w:rsidRPr="00375C64">
        <w:rPr>
          <w:i/>
        </w:rPr>
        <w:t xml:space="preserve">, </w:t>
      </w:r>
      <w:proofErr w:type="spellStart"/>
      <w:r w:rsidRPr="00375C64">
        <w:rPr>
          <w:i/>
        </w:rPr>
        <w:t>Helvetica</w:t>
      </w:r>
      <w:proofErr w:type="spellEnd"/>
      <w:r w:rsidRPr="00375C64">
        <w:rPr>
          <w:i/>
        </w:rPr>
        <w:t>, Futura</w:t>
      </w:r>
      <w:r w:rsidRPr="00375C64">
        <w:t>, itp.); wysokość tekstu min. 120 mm, dolna krawędź tekstu powinna znajdować się min. 400 mm powyżej zwierciadła wody,</w:t>
      </w:r>
    </w:p>
    <w:p w:rsidR="00FA3477" w:rsidRPr="00375C64" w:rsidRDefault="00981337" w:rsidP="00904017">
      <w:pPr>
        <w:pStyle w:val="Akapitzlist"/>
        <w:widowControl/>
        <w:numPr>
          <w:ilvl w:val="0"/>
          <w:numId w:val="3"/>
        </w:numPr>
        <w:suppressAutoHyphens w:val="0"/>
        <w:autoSpaceDE/>
        <w:spacing w:line="276" w:lineRule="auto"/>
        <w:ind w:left="1080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 xml:space="preserve">boje pokryta folią odblaskową III </w:t>
      </w:r>
      <w:r w:rsidR="00FA3477" w:rsidRPr="00375C64">
        <w:rPr>
          <w:rFonts w:asciiTheme="minorHAnsi" w:hAnsiTheme="minorHAnsi" w:cstheme="minorHAnsi"/>
          <w:sz w:val="20"/>
        </w:rPr>
        <w:t xml:space="preserve"> generacji</w:t>
      </w:r>
      <w:r w:rsidR="00375C64">
        <w:rPr>
          <w:rFonts w:asciiTheme="minorHAnsi" w:hAnsiTheme="minorHAnsi" w:cstheme="minorHAnsi"/>
          <w:sz w:val="20"/>
        </w:rPr>
        <w:t xml:space="preserve"> (tekst UWAGA może być wykonany z zastosowanie folii min. I klasy odblaskowości)</w:t>
      </w:r>
      <w:r w:rsidR="00FA3477" w:rsidRPr="00375C64">
        <w:rPr>
          <w:rFonts w:asciiTheme="minorHAnsi" w:hAnsiTheme="minorHAnsi" w:cstheme="minorHAnsi"/>
          <w:sz w:val="20"/>
        </w:rPr>
        <w:t xml:space="preserve">; dopuszcza się możliwość pokrycia boi materiałem odblaskowym jedynie w formie dwóch pasków (każdy wokół boi) o szerokości min. 100 mm (każdy pasek), zlokalizowanych powyżej i poniżej tekstu </w:t>
      </w:r>
      <w:r w:rsidR="00FA3477" w:rsidRPr="00375C64">
        <w:rPr>
          <w:rFonts w:asciiTheme="minorHAnsi" w:hAnsiTheme="minorHAnsi" w:cstheme="minorHAnsi"/>
          <w:b/>
          <w:sz w:val="20"/>
        </w:rPr>
        <w:t xml:space="preserve">UWAGA </w:t>
      </w:r>
      <w:r w:rsidR="00FA3477" w:rsidRPr="00375C64">
        <w:rPr>
          <w:rFonts w:asciiTheme="minorHAnsi" w:hAnsiTheme="minorHAnsi" w:cstheme="minorHAnsi"/>
          <w:sz w:val="20"/>
        </w:rPr>
        <w:t>(odległość pomiędzy tekstem a </w:t>
      </w:r>
      <w:r w:rsidRPr="00375C64">
        <w:rPr>
          <w:rFonts w:asciiTheme="minorHAnsi" w:hAnsiTheme="minorHAnsi" w:cstheme="minorHAnsi"/>
          <w:sz w:val="20"/>
        </w:rPr>
        <w:t>paskiem odblaskowym min. 40 mm)</w:t>
      </w:r>
      <w:r w:rsidR="00375C64">
        <w:rPr>
          <w:rFonts w:asciiTheme="minorHAnsi" w:hAnsiTheme="minorHAnsi" w:cstheme="minorHAnsi"/>
          <w:sz w:val="20"/>
        </w:rPr>
        <w:t>,</w:t>
      </w:r>
    </w:p>
    <w:p w:rsidR="00FA3477" w:rsidRPr="00375C64" w:rsidRDefault="00FA3477" w:rsidP="00904017">
      <w:pPr>
        <w:pStyle w:val="Akapitzlist"/>
        <w:widowControl/>
        <w:numPr>
          <w:ilvl w:val="0"/>
          <w:numId w:val="3"/>
        </w:numPr>
        <w:suppressAutoHyphens w:val="0"/>
        <w:autoSpaceDE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boje tzw. niezatapialne,</w:t>
      </w:r>
    </w:p>
    <w:p w:rsidR="00FA3477" w:rsidRPr="00375C64" w:rsidRDefault="00FA3477" w:rsidP="00904017">
      <w:pPr>
        <w:pStyle w:val="Akapitzlist"/>
        <w:widowControl/>
        <w:numPr>
          <w:ilvl w:val="0"/>
          <w:numId w:val="3"/>
        </w:numPr>
        <w:suppressAutoHyphens w:val="0"/>
        <w:autoSpaceDE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wewnątrz każdej pławy powinien znajdować się ekran radarowy,</w:t>
      </w:r>
    </w:p>
    <w:p w:rsidR="00FA3477" w:rsidRPr="00375C64" w:rsidRDefault="00FA3477" w:rsidP="00904017">
      <w:pPr>
        <w:pStyle w:val="Akapitzlist"/>
        <w:widowControl/>
        <w:numPr>
          <w:ilvl w:val="0"/>
          <w:numId w:val="3"/>
        </w:numPr>
        <w:suppressAutoHyphens w:val="0"/>
        <w:autoSpaceDE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bCs/>
          <w:sz w:val="20"/>
        </w:rPr>
        <w:t>materiał wykonania pław: tworzywo sztuczne – polietylen (PE) min. 6 mm,</w:t>
      </w:r>
    </w:p>
    <w:p w:rsidR="00FA3477" w:rsidRPr="00375C64" w:rsidRDefault="00FA3477" w:rsidP="00904017">
      <w:pPr>
        <w:pStyle w:val="Akapitzlist"/>
        <w:widowControl/>
        <w:numPr>
          <w:ilvl w:val="0"/>
          <w:numId w:val="3"/>
        </w:numPr>
        <w:suppressAutoHyphens w:val="0"/>
        <w:autoSpaceDE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 xml:space="preserve">średnica całkowita pław: 500 mm - 650 mm (bez uwzględnienia uchwytów), </w:t>
      </w:r>
    </w:p>
    <w:p w:rsidR="00375C64" w:rsidRDefault="00FA3477" w:rsidP="00375C64">
      <w:pPr>
        <w:pStyle w:val="Akapitzlist"/>
        <w:widowControl/>
        <w:numPr>
          <w:ilvl w:val="0"/>
          <w:numId w:val="3"/>
        </w:numPr>
        <w:suppressAutoHyphens w:val="0"/>
        <w:autoSpaceDE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 xml:space="preserve">wysokość boi ponad zwierciadło wody: 700 – 1000 mm; (bez dodatkowego wyposażenia, uchwytów do podnoszenia), </w:t>
      </w:r>
    </w:p>
    <w:p w:rsidR="00FA3477" w:rsidRPr="00375C64" w:rsidRDefault="00FA3477" w:rsidP="00375C64">
      <w:pPr>
        <w:pStyle w:val="Akapitzlist"/>
        <w:widowControl/>
        <w:numPr>
          <w:ilvl w:val="0"/>
          <w:numId w:val="3"/>
        </w:numPr>
        <w:suppressAutoHyphens w:val="0"/>
        <w:autoSpaceDE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masa całkowita jednej boi: 1</w:t>
      </w:r>
      <w:r w:rsidR="000F02A6" w:rsidRPr="00375C64">
        <w:rPr>
          <w:rFonts w:asciiTheme="minorHAnsi" w:hAnsiTheme="minorHAnsi" w:cstheme="minorHAnsi"/>
          <w:sz w:val="20"/>
        </w:rPr>
        <w:t>5</w:t>
      </w:r>
      <w:r w:rsidRPr="00375C64">
        <w:rPr>
          <w:rFonts w:asciiTheme="minorHAnsi" w:hAnsiTheme="minorHAnsi" w:cstheme="minorHAnsi"/>
          <w:sz w:val="20"/>
        </w:rPr>
        <w:t xml:space="preserve"> – 45 kg (bez balastu),</w:t>
      </w:r>
    </w:p>
    <w:p w:rsidR="00FA3477" w:rsidRPr="00375C64" w:rsidRDefault="00FA3477" w:rsidP="00904017">
      <w:pPr>
        <w:pStyle w:val="Akapitzlist"/>
        <w:widowControl/>
        <w:numPr>
          <w:ilvl w:val="0"/>
          <w:numId w:val="4"/>
        </w:numPr>
        <w:suppressAutoHyphens w:val="0"/>
        <w:autoSpaceDE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375C64">
        <w:rPr>
          <w:rFonts w:asciiTheme="minorHAnsi" w:hAnsiTheme="minorHAnsi" w:cstheme="minorHAnsi"/>
          <w:bCs/>
          <w:sz w:val="20"/>
        </w:rPr>
        <w:t>każda z pław wyposażona w min. 2 uchwyty do podnoszenia,</w:t>
      </w:r>
    </w:p>
    <w:p w:rsidR="00FA3477" w:rsidRPr="00375C64" w:rsidRDefault="00FA3477" w:rsidP="00904017">
      <w:pPr>
        <w:pStyle w:val="Akapitzlist"/>
        <w:widowControl/>
        <w:numPr>
          <w:ilvl w:val="0"/>
          <w:numId w:val="4"/>
        </w:numPr>
        <w:suppressAutoHyphens w:val="0"/>
        <w:autoSpaceDE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375C64">
        <w:rPr>
          <w:rFonts w:asciiTheme="minorHAnsi" w:hAnsiTheme="minorHAnsi" w:cstheme="minorHAnsi"/>
          <w:bCs/>
          <w:sz w:val="20"/>
        </w:rPr>
        <w:t>każda pława wyposażona w uchwyt do kotwiczenia,</w:t>
      </w:r>
    </w:p>
    <w:p w:rsidR="00FA3477" w:rsidRPr="00375C64" w:rsidRDefault="00FA3477" w:rsidP="00904017">
      <w:pPr>
        <w:pStyle w:val="Akapitzlist"/>
        <w:widowControl/>
        <w:numPr>
          <w:ilvl w:val="0"/>
          <w:numId w:val="4"/>
        </w:numPr>
        <w:suppressAutoHyphens w:val="0"/>
        <w:autoSpaceDE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375C64">
        <w:rPr>
          <w:rFonts w:asciiTheme="minorHAnsi" w:hAnsiTheme="minorHAnsi" w:cstheme="minorHAnsi"/>
          <w:bCs/>
          <w:sz w:val="20"/>
        </w:rPr>
        <w:t>pławy wyposażone w balast (regulujący zanurzenie pławy);</w:t>
      </w:r>
    </w:p>
    <w:p w:rsidR="00FA3477" w:rsidRPr="00375C64" w:rsidRDefault="00FA3477" w:rsidP="00904017">
      <w:pPr>
        <w:pStyle w:val="Default"/>
        <w:numPr>
          <w:ilvl w:val="0"/>
          <w:numId w:val="14"/>
        </w:numPr>
        <w:spacing w:line="276" w:lineRule="auto"/>
        <w:ind w:left="72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  <w:t>charakterystyka świateł:</w:t>
      </w:r>
    </w:p>
    <w:p w:rsidR="00FA3477" w:rsidRPr="00375C64" w:rsidRDefault="00FA3477" w:rsidP="00904017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276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kolor: żółty,</w:t>
      </w:r>
    </w:p>
    <w:p w:rsidR="00FA3477" w:rsidRPr="00375C64" w:rsidRDefault="00FA3477" w:rsidP="00904017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276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światło migające, rytmiczne,</w:t>
      </w:r>
    </w:p>
    <w:p w:rsidR="00FA3477" w:rsidRPr="00375C64" w:rsidRDefault="00FA3477" w:rsidP="00904017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276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 xml:space="preserve">światło solarne, </w:t>
      </w:r>
    </w:p>
    <w:p w:rsidR="00FA3477" w:rsidRPr="00375C64" w:rsidRDefault="00FA3477" w:rsidP="00904017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276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widoczność światła z minimum 1 000 m,</w:t>
      </w:r>
    </w:p>
    <w:p w:rsidR="00FA3477" w:rsidRPr="00375C64" w:rsidRDefault="00FA3477" w:rsidP="00904017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276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obszar świecenia – 360</w:t>
      </w:r>
      <w:r w:rsidRPr="00375C64">
        <w:rPr>
          <w:rFonts w:asciiTheme="minorHAnsi" w:hAnsiTheme="minorHAnsi" w:cstheme="minorHAnsi"/>
          <w:sz w:val="20"/>
          <w:vertAlign w:val="superscript"/>
        </w:rPr>
        <w:t>0</w:t>
      </w:r>
      <w:r w:rsidRPr="00375C64">
        <w:rPr>
          <w:rFonts w:asciiTheme="minorHAnsi" w:hAnsiTheme="minorHAnsi" w:cstheme="minorHAnsi"/>
          <w:sz w:val="20"/>
        </w:rPr>
        <w:t>,</w:t>
      </w:r>
    </w:p>
    <w:p w:rsidR="00FA3477" w:rsidRPr="00375C64" w:rsidRDefault="00FA3477" w:rsidP="00904017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276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możliwość regulacji jasności i charakterystyki światła,</w:t>
      </w:r>
    </w:p>
    <w:p w:rsidR="00FA3477" w:rsidRPr="00375C64" w:rsidRDefault="00FA3477" w:rsidP="00904017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276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klasa szczelności – minimum IP68,</w:t>
      </w:r>
    </w:p>
    <w:p w:rsidR="00FA3477" w:rsidRPr="00375C64" w:rsidRDefault="00FA3477" w:rsidP="00904017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276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z czujnikiem zmierzchu,</w:t>
      </w:r>
    </w:p>
    <w:p w:rsidR="00FA3477" w:rsidRPr="00375C64" w:rsidRDefault="00FA3477" w:rsidP="00904017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276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autonomiczność lampy ma zapewnić jej całoroczną pracę od zmierzchu do świtu bez konieczności doładowywania baterii z pozostałych źródeł energii.</w:t>
      </w:r>
    </w:p>
    <w:p w:rsidR="00FA3477" w:rsidRPr="00375C64" w:rsidRDefault="00FA3477" w:rsidP="00904017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b/>
          <w:bCs/>
          <w:color w:val="auto"/>
          <w:sz w:val="20"/>
          <w:szCs w:val="20"/>
        </w:rPr>
        <w:t>pławy zielono-białe</w:t>
      </w:r>
      <w:r w:rsidR="005C1540" w:rsidRPr="00375C6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(znak nawigacyjny </w:t>
      </w:r>
      <w:r w:rsidR="005C1540" w:rsidRPr="00375C64">
        <w:rPr>
          <w:rFonts w:asciiTheme="minorHAnsi" w:hAnsiTheme="minorHAnsi" w:cstheme="minorHAnsi"/>
          <w:b/>
          <w:color w:val="auto"/>
          <w:sz w:val="20"/>
          <w:szCs w:val="20"/>
        </w:rPr>
        <w:t>IV.B.1 – zgodnie z przepisami żeglugowymi)</w:t>
      </w:r>
    </w:p>
    <w:p w:rsidR="00366EA8" w:rsidRPr="00375C64" w:rsidRDefault="00366EA8" w:rsidP="00366EA8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bCs/>
          <w:color w:val="auto"/>
          <w:sz w:val="20"/>
          <w:szCs w:val="20"/>
        </w:rPr>
        <w:t>ilość pław – 2 sztuki,</w:t>
      </w:r>
    </w:p>
    <w:p w:rsidR="00366EA8" w:rsidRPr="00375C64" w:rsidRDefault="00366EA8" w:rsidP="00366EA8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bCs/>
          <w:color w:val="auto"/>
          <w:sz w:val="20"/>
          <w:szCs w:val="20"/>
        </w:rPr>
        <w:lastRenderedPageBreak/>
        <w:t>charakterystyka pław:</w:t>
      </w:r>
    </w:p>
    <w:p w:rsidR="00366EA8" w:rsidRPr="00375C64" w:rsidRDefault="00366EA8" w:rsidP="00366EA8">
      <w:pPr>
        <w:pStyle w:val="Nagwek2"/>
        <w:spacing w:before="0" w:beforeAutospacing="0"/>
        <w:rPr>
          <w:b/>
        </w:rPr>
      </w:pPr>
      <w:r w:rsidRPr="00375C64">
        <w:t>zgodne z rozporządzeniem Ministra Infrastruktury z dnia 28 kwietnia 2003 r. w sprawie przepisów żeglugowych na śródlądowych drogach wodnych,</w:t>
      </w:r>
    </w:p>
    <w:p w:rsidR="00366EA8" w:rsidRPr="00375C64" w:rsidRDefault="00366EA8" w:rsidP="00366EA8">
      <w:pPr>
        <w:pStyle w:val="Nagwek2"/>
        <w:rPr>
          <w:b/>
        </w:rPr>
      </w:pPr>
      <w:r w:rsidRPr="00375C64">
        <w:t>odporne na działanie czynników a</w:t>
      </w:r>
      <w:r w:rsidR="00FD550F">
        <w:t xml:space="preserve">tmosferycznych, nie mogą ulegać </w:t>
      </w:r>
      <w:r w:rsidRPr="00375C64">
        <w:t>odkształceniom, blaknąć i odbarwiać się,</w:t>
      </w:r>
    </w:p>
    <w:p w:rsidR="00366EA8" w:rsidRPr="00375C64" w:rsidRDefault="00366EA8" w:rsidP="00366EA8">
      <w:pPr>
        <w:pStyle w:val="Nagwek2"/>
        <w:rPr>
          <w:b/>
        </w:rPr>
      </w:pPr>
      <w:r w:rsidRPr="00375C64">
        <w:t xml:space="preserve">powierzchnia gładka, bez </w:t>
      </w:r>
      <w:proofErr w:type="spellStart"/>
      <w:r w:rsidRPr="00375C64">
        <w:t>purchli</w:t>
      </w:r>
      <w:proofErr w:type="spellEnd"/>
      <w:r w:rsidRPr="00375C64">
        <w:t>, rys i rozwarstwień,</w:t>
      </w:r>
    </w:p>
    <w:p w:rsidR="00366EA8" w:rsidRPr="00375C64" w:rsidRDefault="00366EA8" w:rsidP="00366EA8">
      <w:pPr>
        <w:pStyle w:val="Akapitzlist"/>
        <w:widowControl/>
        <w:numPr>
          <w:ilvl w:val="0"/>
          <w:numId w:val="3"/>
        </w:numPr>
        <w:suppressAutoHyphens w:val="0"/>
        <w:autoSpaceDE/>
        <w:spacing w:before="100" w:beforeAutospacing="1" w:line="276" w:lineRule="auto"/>
        <w:ind w:left="1080"/>
        <w:contextualSpacing/>
        <w:jc w:val="both"/>
        <w:rPr>
          <w:rFonts w:asciiTheme="minorHAnsi" w:hAnsiTheme="minorHAnsi" w:cstheme="minorHAnsi"/>
          <w:b/>
          <w:sz w:val="20"/>
        </w:rPr>
      </w:pPr>
      <w:r w:rsidRPr="00375C64">
        <w:rPr>
          <w:rFonts w:asciiTheme="minorHAnsi" w:hAnsiTheme="minorHAnsi" w:cstheme="minorHAnsi"/>
          <w:sz w:val="20"/>
        </w:rPr>
        <w:t>boje składające się z zielonej stożkowej pławy z zainstalowaną tyką zielono-białą z lampą i znakiem szczytowym,</w:t>
      </w:r>
    </w:p>
    <w:p w:rsidR="00366EA8" w:rsidRPr="00375C64" w:rsidRDefault="00366EA8" w:rsidP="00366EA8">
      <w:pPr>
        <w:pStyle w:val="Akapitzlist"/>
        <w:widowControl/>
        <w:numPr>
          <w:ilvl w:val="0"/>
          <w:numId w:val="3"/>
        </w:numPr>
        <w:suppressAutoHyphens w:val="0"/>
        <w:autoSpaceDE/>
        <w:spacing w:before="100" w:beforeAutospacing="1" w:line="276" w:lineRule="auto"/>
        <w:ind w:left="1080"/>
        <w:contextualSpacing/>
        <w:jc w:val="both"/>
        <w:rPr>
          <w:rFonts w:asciiTheme="minorHAnsi" w:hAnsiTheme="minorHAnsi" w:cstheme="minorHAnsi"/>
          <w:b/>
          <w:sz w:val="20"/>
        </w:rPr>
      </w:pPr>
      <w:r w:rsidRPr="00375C64">
        <w:rPr>
          <w:rFonts w:asciiTheme="minorHAnsi" w:hAnsiTheme="minorHAnsi" w:cstheme="minorHAnsi"/>
          <w:sz w:val="20"/>
        </w:rPr>
        <w:t>znak szczytowy  w formie zielonego stożka wierzchołkiem skierowanym do góry</w:t>
      </w:r>
      <w:r w:rsidRPr="00375C64">
        <w:rPr>
          <w:rFonts w:asciiTheme="minorHAnsi" w:hAnsiTheme="minorHAnsi" w:cstheme="minorHAnsi"/>
          <w:b/>
          <w:sz w:val="20"/>
        </w:rPr>
        <w:t>,</w:t>
      </w:r>
    </w:p>
    <w:p w:rsidR="00366EA8" w:rsidRPr="00375C64" w:rsidRDefault="00366EA8" w:rsidP="00366EA8">
      <w:pPr>
        <w:pStyle w:val="Nagwek2"/>
      </w:pPr>
      <w:r w:rsidRPr="00375C64">
        <w:t>boja pokryta folią odblaskową minimum III generacji. Dopuszcza się zastosowanie folii odblaskowej jedynie na tykach i znaku szczytowym,</w:t>
      </w:r>
    </w:p>
    <w:p w:rsidR="00366EA8" w:rsidRPr="00375C64" w:rsidRDefault="00366EA8" w:rsidP="00366EA8">
      <w:pPr>
        <w:pStyle w:val="Akapitzlist"/>
        <w:widowControl/>
        <w:numPr>
          <w:ilvl w:val="0"/>
          <w:numId w:val="3"/>
        </w:numPr>
        <w:suppressAutoHyphens w:val="0"/>
        <w:autoSpaceDE/>
        <w:spacing w:before="100" w:beforeAutospacing="1" w:line="276" w:lineRule="auto"/>
        <w:ind w:left="1080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 xml:space="preserve">boje na wody płynące. Planowana lokalizacja pław - w </w:t>
      </w:r>
      <w:proofErr w:type="spellStart"/>
      <w:r w:rsidRPr="00375C64">
        <w:rPr>
          <w:rFonts w:asciiTheme="minorHAnsi" w:hAnsiTheme="minorHAnsi" w:cstheme="minorHAnsi"/>
          <w:sz w:val="20"/>
        </w:rPr>
        <w:t>centrum</w:t>
      </w:r>
      <w:proofErr w:type="spellEnd"/>
      <w:r w:rsidRPr="00375C64">
        <w:rPr>
          <w:rFonts w:asciiTheme="minorHAnsi" w:hAnsiTheme="minorHAnsi" w:cstheme="minorHAnsi"/>
          <w:sz w:val="20"/>
        </w:rPr>
        <w:t xml:space="preserve"> miasta (akwen Śródmiejskiego Węzła Wodnego), tj. na obszarze o wysokim stopniu zurbanizowania. Charakterystyka hydrologiczna przedstawi</w:t>
      </w:r>
      <w:r w:rsidR="00FD550F">
        <w:rPr>
          <w:rFonts w:asciiTheme="minorHAnsi" w:hAnsiTheme="minorHAnsi" w:cstheme="minorHAnsi"/>
          <w:sz w:val="20"/>
        </w:rPr>
        <w:t>ona została w załączniku (zał. 5</w:t>
      </w:r>
      <w:r w:rsidRPr="00375C64">
        <w:rPr>
          <w:rFonts w:asciiTheme="minorHAnsi" w:hAnsiTheme="minorHAnsi" w:cstheme="minorHAnsi"/>
          <w:sz w:val="20"/>
        </w:rPr>
        <w:t xml:space="preserve">), </w:t>
      </w:r>
    </w:p>
    <w:p w:rsidR="00366EA8" w:rsidRPr="00375C64" w:rsidRDefault="00366EA8" w:rsidP="00366EA8">
      <w:pPr>
        <w:pStyle w:val="Akapitzlist"/>
        <w:widowControl/>
        <w:numPr>
          <w:ilvl w:val="0"/>
          <w:numId w:val="3"/>
        </w:numPr>
        <w:suppressAutoHyphens w:val="0"/>
        <w:autoSpaceDE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boje tzw. niezatapialne,</w:t>
      </w:r>
    </w:p>
    <w:p w:rsidR="00366EA8" w:rsidRPr="00375C64" w:rsidRDefault="00C65D05" w:rsidP="00366EA8">
      <w:pPr>
        <w:pStyle w:val="Akapitzlist"/>
        <w:widowControl/>
        <w:numPr>
          <w:ilvl w:val="0"/>
          <w:numId w:val="3"/>
        </w:numPr>
        <w:suppressAutoHyphens w:val="0"/>
        <w:autoSpaceDE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boje wyposażone w reflektor radarowy; dopuszcza się zastosowanie reflektora radarowego w postaci znaku szczytowego,</w:t>
      </w:r>
    </w:p>
    <w:p w:rsidR="00366EA8" w:rsidRPr="00375C64" w:rsidRDefault="00366EA8" w:rsidP="00366EA8">
      <w:pPr>
        <w:pStyle w:val="Akapitzlist"/>
        <w:widowControl/>
        <w:numPr>
          <w:ilvl w:val="0"/>
          <w:numId w:val="3"/>
        </w:numPr>
        <w:suppressAutoHyphens w:val="0"/>
        <w:autoSpaceDE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bCs/>
          <w:sz w:val="20"/>
        </w:rPr>
        <w:t>materiał wykonania pław: tworzywo sztuczne – polietylen (PE) min. 6 mm,</w:t>
      </w:r>
    </w:p>
    <w:p w:rsidR="00366EA8" w:rsidRPr="00375C64" w:rsidRDefault="00366EA8" w:rsidP="00366EA8">
      <w:pPr>
        <w:pStyle w:val="Akapitzlist"/>
        <w:widowControl/>
        <w:numPr>
          <w:ilvl w:val="0"/>
          <w:numId w:val="3"/>
        </w:numPr>
        <w:suppressAutoHyphens w:val="0"/>
        <w:autoSpaceDE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średn</w:t>
      </w:r>
      <w:r w:rsidR="00C65D05">
        <w:rPr>
          <w:rFonts w:asciiTheme="minorHAnsi" w:hAnsiTheme="minorHAnsi" w:cstheme="minorHAnsi"/>
          <w:sz w:val="20"/>
        </w:rPr>
        <w:t>ica całkowita pławy: 650 mm - 80</w:t>
      </w:r>
      <w:r w:rsidRPr="00375C64">
        <w:rPr>
          <w:rFonts w:asciiTheme="minorHAnsi" w:hAnsiTheme="minorHAnsi" w:cstheme="minorHAnsi"/>
          <w:sz w:val="20"/>
        </w:rPr>
        <w:t xml:space="preserve">0 mm (bez uwzględnienia uchwytów), </w:t>
      </w:r>
    </w:p>
    <w:p w:rsidR="00366EA8" w:rsidRPr="00375C64" w:rsidRDefault="00366EA8" w:rsidP="00366EA8">
      <w:pPr>
        <w:pStyle w:val="Akapitzlist"/>
        <w:widowControl/>
        <w:numPr>
          <w:ilvl w:val="0"/>
          <w:numId w:val="3"/>
        </w:numPr>
        <w:suppressAutoHyphens w:val="0"/>
        <w:autoSpaceDE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 xml:space="preserve">wysokość pławy ponad zwierciadło wody: 300-500 mm; (bez dodatkowego wyposażenia, uchwytów do podnoszenia), </w:t>
      </w:r>
    </w:p>
    <w:p w:rsidR="00366EA8" w:rsidRPr="00375C64" w:rsidRDefault="00C65D05" w:rsidP="00366EA8">
      <w:pPr>
        <w:pStyle w:val="Akapitzlist"/>
        <w:widowControl/>
        <w:numPr>
          <w:ilvl w:val="0"/>
          <w:numId w:val="3"/>
        </w:numPr>
        <w:suppressAutoHyphens w:val="0"/>
        <w:autoSpaceDE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wysokość tyki: 650-1000 mm, szerokość tyki: 10</w:t>
      </w:r>
      <w:r w:rsidR="006E6759">
        <w:rPr>
          <w:rFonts w:asciiTheme="minorHAnsi" w:hAnsiTheme="minorHAnsi" w:cstheme="minorHAnsi"/>
          <w:sz w:val="20"/>
        </w:rPr>
        <w:t>0-25</w:t>
      </w:r>
      <w:r w:rsidR="00366EA8" w:rsidRPr="00375C64">
        <w:rPr>
          <w:rFonts w:asciiTheme="minorHAnsi" w:hAnsiTheme="minorHAnsi" w:cstheme="minorHAnsi"/>
          <w:sz w:val="20"/>
        </w:rPr>
        <w:t xml:space="preserve">0 mm, </w:t>
      </w:r>
    </w:p>
    <w:p w:rsidR="00366EA8" w:rsidRPr="00375C64" w:rsidRDefault="00366EA8" w:rsidP="00366EA8">
      <w:pPr>
        <w:pStyle w:val="Akapitzlist"/>
        <w:widowControl/>
        <w:numPr>
          <w:ilvl w:val="0"/>
          <w:numId w:val="3"/>
        </w:numPr>
        <w:suppressAutoHyphens w:val="0"/>
        <w:autoSpaceDE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masa całkowita jednej boi: 15 – 45 kg (bez balastu),</w:t>
      </w:r>
    </w:p>
    <w:p w:rsidR="00366EA8" w:rsidRPr="00375C64" w:rsidRDefault="00366EA8" w:rsidP="00366EA8">
      <w:pPr>
        <w:pStyle w:val="Akapitzlist"/>
        <w:widowControl/>
        <w:numPr>
          <w:ilvl w:val="0"/>
          <w:numId w:val="4"/>
        </w:numPr>
        <w:suppressAutoHyphens w:val="0"/>
        <w:autoSpaceDE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375C64">
        <w:rPr>
          <w:rFonts w:asciiTheme="minorHAnsi" w:hAnsiTheme="minorHAnsi" w:cstheme="minorHAnsi"/>
          <w:bCs/>
          <w:sz w:val="20"/>
        </w:rPr>
        <w:t>każda z pław wyposażona w min. 2 uchwyty do podnoszenia,</w:t>
      </w:r>
    </w:p>
    <w:p w:rsidR="00366EA8" w:rsidRPr="00375C64" w:rsidRDefault="00366EA8" w:rsidP="00366EA8">
      <w:pPr>
        <w:pStyle w:val="Akapitzlist"/>
        <w:widowControl/>
        <w:numPr>
          <w:ilvl w:val="0"/>
          <w:numId w:val="4"/>
        </w:numPr>
        <w:suppressAutoHyphens w:val="0"/>
        <w:autoSpaceDE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375C64">
        <w:rPr>
          <w:rFonts w:asciiTheme="minorHAnsi" w:hAnsiTheme="minorHAnsi" w:cstheme="minorHAnsi"/>
          <w:bCs/>
          <w:sz w:val="20"/>
        </w:rPr>
        <w:t>każda pława wyposażona w uchwyt do kotwiczenia,</w:t>
      </w:r>
    </w:p>
    <w:p w:rsidR="00366EA8" w:rsidRPr="00375C64" w:rsidRDefault="00366EA8" w:rsidP="00366EA8">
      <w:pPr>
        <w:pStyle w:val="Akapitzlist"/>
        <w:widowControl/>
        <w:numPr>
          <w:ilvl w:val="0"/>
          <w:numId w:val="4"/>
        </w:numPr>
        <w:suppressAutoHyphens w:val="0"/>
        <w:autoSpaceDE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375C64">
        <w:rPr>
          <w:rFonts w:asciiTheme="minorHAnsi" w:hAnsiTheme="minorHAnsi" w:cstheme="minorHAnsi"/>
          <w:bCs/>
          <w:sz w:val="20"/>
        </w:rPr>
        <w:t>pławy wyposażone w balast (regulujący zanurzenie pławy);</w:t>
      </w:r>
    </w:p>
    <w:p w:rsidR="00366EA8" w:rsidRPr="00375C64" w:rsidRDefault="00366EA8" w:rsidP="00366EA8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bCs/>
          <w:color w:val="auto"/>
          <w:sz w:val="20"/>
          <w:szCs w:val="20"/>
        </w:rPr>
        <w:t>charakterystyka świateł:</w:t>
      </w:r>
    </w:p>
    <w:p w:rsidR="00366EA8" w:rsidRPr="00375C64" w:rsidRDefault="00366EA8" w:rsidP="00366EA8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276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kolor: zielony,</w:t>
      </w:r>
    </w:p>
    <w:p w:rsidR="00366EA8" w:rsidRPr="00375C64" w:rsidRDefault="00366EA8" w:rsidP="00366EA8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276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światło migające, rytmiczne,</w:t>
      </w:r>
    </w:p>
    <w:p w:rsidR="00366EA8" w:rsidRPr="00375C64" w:rsidRDefault="00366EA8" w:rsidP="00366EA8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276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 xml:space="preserve">światło solarne, </w:t>
      </w:r>
    </w:p>
    <w:p w:rsidR="00366EA8" w:rsidRPr="00375C64" w:rsidRDefault="00366EA8" w:rsidP="00366EA8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276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widoczność światła z minimum 500 m,</w:t>
      </w:r>
    </w:p>
    <w:p w:rsidR="00366EA8" w:rsidRPr="00375C64" w:rsidRDefault="00366EA8" w:rsidP="00366EA8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276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obszar świecenia – 360</w:t>
      </w:r>
      <w:r w:rsidRPr="00375C64">
        <w:rPr>
          <w:rFonts w:asciiTheme="minorHAnsi" w:hAnsiTheme="minorHAnsi" w:cstheme="minorHAnsi"/>
          <w:sz w:val="20"/>
          <w:vertAlign w:val="superscript"/>
        </w:rPr>
        <w:t>0</w:t>
      </w:r>
      <w:r w:rsidRPr="00375C64">
        <w:rPr>
          <w:rFonts w:asciiTheme="minorHAnsi" w:hAnsiTheme="minorHAnsi" w:cstheme="minorHAnsi"/>
          <w:sz w:val="20"/>
        </w:rPr>
        <w:t>,</w:t>
      </w:r>
    </w:p>
    <w:p w:rsidR="00366EA8" w:rsidRPr="00375C64" w:rsidRDefault="00366EA8" w:rsidP="00366EA8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276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możliwość regulacji jasności i charakterystyki światła,</w:t>
      </w:r>
    </w:p>
    <w:p w:rsidR="00366EA8" w:rsidRPr="00375C64" w:rsidRDefault="00366EA8" w:rsidP="00366EA8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276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klasa szczelności – minimum IP68,</w:t>
      </w:r>
    </w:p>
    <w:p w:rsidR="00366EA8" w:rsidRPr="00375C64" w:rsidRDefault="00366EA8" w:rsidP="00366EA8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276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z czujnikiem zmierzchu,</w:t>
      </w:r>
    </w:p>
    <w:p w:rsidR="00366EA8" w:rsidRPr="00375C64" w:rsidRDefault="00366EA8" w:rsidP="00366EA8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276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autonomiczność lampy ma zapewnić jej całoroczną pracę od zmierzchu do świtu bez konieczności doładowywania baterii z pozostałych źródeł energii.</w:t>
      </w:r>
    </w:p>
    <w:p w:rsidR="00FA3477" w:rsidRPr="00366EA8" w:rsidRDefault="00375C64" w:rsidP="00375C64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51801">
        <w:rPr>
          <w:rFonts w:asciiTheme="minorHAnsi" w:hAnsiTheme="minorHAnsi" w:cstheme="minorHAnsi"/>
          <w:b/>
          <w:color w:val="auto"/>
          <w:sz w:val="20"/>
          <w:szCs w:val="20"/>
        </w:rPr>
        <w:t>c</w:t>
      </w:r>
      <w:r w:rsidR="00FA3477" w:rsidRPr="00A51801">
        <w:rPr>
          <w:rFonts w:asciiTheme="minorHAnsi" w:hAnsiTheme="minorHAnsi" w:cstheme="minorHAnsi"/>
          <w:b/>
          <w:sz w:val="20"/>
        </w:rPr>
        <w:t>harakterystyka osprzętu cumowniczego</w:t>
      </w:r>
      <w:r w:rsidR="00FA3477" w:rsidRPr="00366EA8">
        <w:rPr>
          <w:rFonts w:asciiTheme="minorHAnsi" w:hAnsiTheme="minorHAnsi" w:cstheme="minorHAnsi"/>
          <w:sz w:val="20"/>
        </w:rPr>
        <w:t xml:space="preserve">: każda z pław wyposażona w zestaw kotwiczny (składający się minimum z elementu obciążającego z elementem cumowniczym, łańcucha ocynkowanego i szekli z krętlikiem). Zestaw dostosowany do cumowania w wodach płynących o głębokości do 7 m (możliwość skrócenia łańcucha celem umożliwienia zacumowania boi na wodach o mniejszej głębokości (ok. 3-4 m)). </w:t>
      </w:r>
    </w:p>
    <w:p w:rsidR="008A42A3" w:rsidRPr="00375C64" w:rsidRDefault="008A42A3" w:rsidP="00424004">
      <w:pPr>
        <w:pStyle w:val="Default"/>
        <w:spacing w:after="27" w:line="276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</w:p>
    <w:p w:rsidR="008A42A3" w:rsidRPr="00375C64" w:rsidRDefault="00A47D5F" w:rsidP="00424004">
      <w:pPr>
        <w:pStyle w:val="Default"/>
        <w:spacing w:after="27" w:line="276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 w:rsidRPr="00A47D5F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pict>
          <v:rect id="_x0000_i1025" style="width:0;height:1.5pt" o:hralign="center" o:hrstd="t" o:hr="t" fillcolor="#a0a0a0" stroked="f"/>
        </w:pict>
      </w:r>
    </w:p>
    <w:p w:rsidR="00221DCC" w:rsidRPr="00375C64" w:rsidRDefault="00221DCC">
      <w:pPr>
        <w:spacing w:after="200" w:line="276" w:lineRule="auto"/>
        <w:rPr>
          <w:rFonts w:asciiTheme="minorHAnsi" w:hAnsiTheme="minorHAnsi" w:cstheme="minorHAnsi"/>
          <w:b/>
          <w:kern w:val="0"/>
          <w:sz w:val="20"/>
          <w:u w:val="single"/>
          <w:lang w:eastAsia="en-US"/>
        </w:rPr>
      </w:pPr>
      <w:r w:rsidRPr="00375C64">
        <w:rPr>
          <w:rFonts w:asciiTheme="minorHAnsi" w:hAnsiTheme="minorHAnsi" w:cstheme="minorHAnsi"/>
          <w:b/>
          <w:sz w:val="20"/>
          <w:u w:val="single"/>
        </w:rPr>
        <w:br w:type="page"/>
      </w:r>
    </w:p>
    <w:p w:rsidR="00A36711" w:rsidRPr="00375C64" w:rsidRDefault="00A36711" w:rsidP="00424004">
      <w:pPr>
        <w:pStyle w:val="Default"/>
        <w:spacing w:after="27" w:line="276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 w:rsidRPr="00375C64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lastRenderedPageBreak/>
        <w:t>Warunki dodatkowe:</w:t>
      </w:r>
    </w:p>
    <w:p w:rsidR="00424004" w:rsidRPr="00375C64" w:rsidRDefault="00424004" w:rsidP="0090401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Dostawca dostarczy na własny koszt i ryzyko kompletny przedmiot zamówienia do miejsca wskazanego przez Zamawiającego, tj. Stopień Wodny Rędzin na rz. Odrze, ul. Piłkarzy 50,</w:t>
      </w:r>
      <w:r w:rsidRPr="00375C64">
        <w:rPr>
          <w:rFonts w:asciiTheme="minorHAnsi" w:hAnsiTheme="minorHAnsi" w:cstheme="minorHAnsi"/>
          <w:sz w:val="20"/>
        </w:rPr>
        <w:br/>
        <w:t xml:space="preserve"> 51-052 Wrocław, woj. dolnośląskie, powiat wrocławski wraz z rozładunkiem,</w:t>
      </w:r>
    </w:p>
    <w:p w:rsidR="00424004" w:rsidRPr="00375C64" w:rsidRDefault="00424004" w:rsidP="0090401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375C64">
        <w:rPr>
          <w:rFonts w:asciiTheme="minorHAnsi" w:hAnsiTheme="minorHAnsi" w:cstheme="minorHAnsi"/>
          <w:sz w:val="20"/>
        </w:rPr>
        <w:t>gwarancja jakości i rękojmia min. 36 miesięcy (liczona od daty podpisania przez obie strony ostatecznego protokołu odbioru bez uwag),</w:t>
      </w:r>
    </w:p>
    <w:p w:rsidR="00424004" w:rsidRPr="00375C64" w:rsidRDefault="00424004" w:rsidP="00904017">
      <w:pPr>
        <w:pStyle w:val="Standard"/>
        <w:numPr>
          <w:ilvl w:val="0"/>
          <w:numId w:val="1"/>
        </w:numPr>
        <w:tabs>
          <w:tab w:val="left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375C64">
        <w:rPr>
          <w:rFonts w:asciiTheme="minorHAnsi" w:hAnsiTheme="minorHAnsi" w:cstheme="minorHAnsi"/>
          <w:sz w:val="20"/>
          <w:szCs w:val="20"/>
          <w:lang w:val="pl-PL"/>
        </w:rPr>
        <w:t>poszczególne produkty przedmiotu zamówienia muszą posiadać odpowiednie atesty, aprobaty, certyfikaty i deklaracje zgodności</w:t>
      </w:r>
    </w:p>
    <w:p w:rsidR="00424004" w:rsidRPr="00375C64" w:rsidRDefault="00424004" w:rsidP="00904017">
      <w:pPr>
        <w:pStyle w:val="Standard"/>
        <w:numPr>
          <w:ilvl w:val="0"/>
          <w:numId w:val="1"/>
        </w:numPr>
        <w:tabs>
          <w:tab w:val="left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375C64">
        <w:rPr>
          <w:rFonts w:asciiTheme="minorHAnsi" w:hAnsiTheme="minorHAnsi" w:cstheme="minorHAnsi"/>
          <w:sz w:val="20"/>
          <w:szCs w:val="20"/>
          <w:lang w:val="pl-PL"/>
        </w:rPr>
        <w:t>gwarancja nie może posiadać wyłączeń i musi obejmować cały zakupiony spr</w:t>
      </w:r>
      <w:r w:rsidR="00471BC2">
        <w:rPr>
          <w:rFonts w:asciiTheme="minorHAnsi" w:hAnsiTheme="minorHAnsi" w:cstheme="minorHAnsi"/>
          <w:sz w:val="20"/>
          <w:szCs w:val="20"/>
          <w:lang w:val="pl-PL"/>
        </w:rPr>
        <w:t>zęt, okres gwarancji: minimum 36</w:t>
      </w:r>
      <w:r w:rsidRPr="00375C64">
        <w:rPr>
          <w:rFonts w:asciiTheme="minorHAnsi" w:hAnsiTheme="minorHAnsi" w:cstheme="minorHAnsi"/>
          <w:sz w:val="20"/>
          <w:szCs w:val="20"/>
          <w:lang w:val="pl-PL"/>
        </w:rPr>
        <w:t xml:space="preserve"> miesięcy,</w:t>
      </w:r>
    </w:p>
    <w:p w:rsidR="00424004" w:rsidRPr="00375C64" w:rsidRDefault="00424004" w:rsidP="00904017">
      <w:pPr>
        <w:pStyle w:val="Standard"/>
        <w:numPr>
          <w:ilvl w:val="0"/>
          <w:numId w:val="1"/>
        </w:numPr>
        <w:tabs>
          <w:tab w:val="left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375C64">
        <w:rPr>
          <w:rFonts w:asciiTheme="minorHAnsi" w:hAnsiTheme="minorHAnsi" w:cstheme="minorHAnsi"/>
          <w:sz w:val="20"/>
          <w:szCs w:val="20"/>
          <w:lang w:val="pl-PL"/>
        </w:rPr>
        <w:t>znaki pływające (pławy wraz z osprzętem cumowniczym) muszą zostać dostarczone w formie kompletnej, tj. na każdej pławie będzie zamontowana lampa oraz sprzęt kotwiczny,</w:t>
      </w:r>
    </w:p>
    <w:p w:rsidR="00424004" w:rsidRPr="00375C64" w:rsidRDefault="00424004" w:rsidP="00904017">
      <w:pPr>
        <w:pStyle w:val="Standard"/>
        <w:numPr>
          <w:ilvl w:val="0"/>
          <w:numId w:val="1"/>
        </w:numPr>
        <w:tabs>
          <w:tab w:val="left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proofErr w:type="spellStart"/>
      <w:r w:rsidRPr="00375C64">
        <w:rPr>
          <w:rFonts w:asciiTheme="minorHAnsi" w:hAnsiTheme="minorHAnsi" w:cstheme="minorHAnsi"/>
          <w:sz w:val="20"/>
          <w:szCs w:val="20"/>
        </w:rPr>
        <w:t>Dostawca</w:t>
      </w:r>
      <w:proofErr w:type="spellEnd"/>
      <w:r w:rsidRPr="00375C6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5C64">
        <w:rPr>
          <w:rFonts w:asciiTheme="minorHAnsi" w:hAnsiTheme="minorHAnsi" w:cstheme="minorHAnsi"/>
          <w:sz w:val="20"/>
          <w:szCs w:val="20"/>
        </w:rPr>
        <w:t>przekaże</w:t>
      </w:r>
      <w:proofErr w:type="spellEnd"/>
      <w:r w:rsidRPr="00375C6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5C64">
        <w:rPr>
          <w:rFonts w:asciiTheme="minorHAnsi" w:hAnsiTheme="minorHAnsi" w:cstheme="minorHAnsi"/>
          <w:sz w:val="20"/>
          <w:szCs w:val="20"/>
        </w:rPr>
        <w:t>Zamawiającemu</w:t>
      </w:r>
      <w:proofErr w:type="spellEnd"/>
      <w:r w:rsidRPr="00375C64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375C64">
        <w:rPr>
          <w:rFonts w:asciiTheme="minorHAnsi" w:hAnsiTheme="minorHAnsi" w:cstheme="minorHAnsi"/>
          <w:sz w:val="20"/>
          <w:szCs w:val="20"/>
        </w:rPr>
        <w:t>dniu</w:t>
      </w:r>
      <w:proofErr w:type="spellEnd"/>
      <w:r w:rsidRPr="00375C6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5C64">
        <w:rPr>
          <w:rFonts w:asciiTheme="minorHAnsi" w:hAnsiTheme="minorHAnsi" w:cstheme="minorHAnsi"/>
          <w:sz w:val="20"/>
          <w:szCs w:val="20"/>
        </w:rPr>
        <w:t>dostawy</w:t>
      </w:r>
      <w:proofErr w:type="spellEnd"/>
      <w:r w:rsidRPr="00375C6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5C64">
        <w:rPr>
          <w:rFonts w:asciiTheme="minorHAnsi" w:hAnsiTheme="minorHAnsi" w:cstheme="minorHAnsi"/>
          <w:sz w:val="20"/>
          <w:szCs w:val="20"/>
        </w:rPr>
        <w:t>przedmiotu</w:t>
      </w:r>
      <w:proofErr w:type="spellEnd"/>
      <w:r w:rsidRPr="00375C6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5C64">
        <w:rPr>
          <w:rFonts w:asciiTheme="minorHAnsi" w:hAnsiTheme="minorHAnsi" w:cstheme="minorHAnsi"/>
          <w:sz w:val="20"/>
          <w:szCs w:val="20"/>
        </w:rPr>
        <w:t>zamówienia</w:t>
      </w:r>
      <w:proofErr w:type="spellEnd"/>
      <w:r w:rsidRPr="00375C6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5C64">
        <w:rPr>
          <w:rFonts w:asciiTheme="minorHAnsi" w:hAnsiTheme="minorHAnsi" w:cstheme="minorHAnsi"/>
          <w:sz w:val="20"/>
          <w:szCs w:val="20"/>
        </w:rPr>
        <w:t>następującą</w:t>
      </w:r>
      <w:proofErr w:type="spellEnd"/>
      <w:r w:rsidRPr="00375C6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5C64">
        <w:rPr>
          <w:rFonts w:asciiTheme="minorHAnsi" w:hAnsiTheme="minorHAnsi" w:cstheme="minorHAnsi"/>
          <w:sz w:val="20"/>
          <w:szCs w:val="20"/>
        </w:rPr>
        <w:t>polskojęzyczną</w:t>
      </w:r>
      <w:proofErr w:type="spellEnd"/>
      <w:r w:rsidRPr="00375C6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5C64">
        <w:rPr>
          <w:rFonts w:asciiTheme="minorHAnsi" w:hAnsiTheme="minorHAnsi" w:cstheme="minorHAnsi"/>
          <w:sz w:val="20"/>
          <w:szCs w:val="20"/>
        </w:rPr>
        <w:t>dokumentację</w:t>
      </w:r>
      <w:proofErr w:type="spellEnd"/>
      <w:r w:rsidRPr="00375C6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5C64">
        <w:rPr>
          <w:rFonts w:asciiTheme="minorHAnsi" w:hAnsiTheme="minorHAnsi" w:cstheme="minorHAnsi"/>
          <w:sz w:val="20"/>
          <w:szCs w:val="20"/>
        </w:rPr>
        <w:t>techniczno-eksploatacyjną</w:t>
      </w:r>
      <w:proofErr w:type="spellEnd"/>
      <w:r w:rsidRPr="00375C64">
        <w:rPr>
          <w:rFonts w:asciiTheme="minorHAnsi" w:hAnsiTheme="minorHAnsi" w:cstheme="minorHAnsi"/>
          <w:sz w:val="20"/>
          <w:szCs w:val="20"/>
        </w:rPr>
        <w:t xml:space="preserve"> (w </w:t>
      </w:r>
      <w:proofErr w:type="spellStart"/>
      <w:r w:rsidRPr="00375C64">
        <w:rPr>
          <w:rFonts w:asciiTheme="minorHAnsi" w:hAnsiTheme="minorHAnsi" w:cstheme="minorHAnsi"/>
          <w:sz w:val="20"/>
          <w:szCs w:val="20"/>
        </w:rPr>
        <w:t>formie</w:t>
      </w:r>
      <w:proofErr w:type="spellEnd"/>
      <w:r w:rsidRPr="00375C6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5C64">
        <w:rPr>
          <w:rFonts w:asciiTheme="minorHAnsi" w:hAnsiTheme="minorHAnsi" w:cstheme="minorHAnsi"/>
          <w:sz w:val="20"/>
          <w:szCs w:val="20"/>
        </w:rPr>
        <w:t>papierowej</w:t>
      </w:r>
      <w:proofErr w:type="spellEnd"/>
      <w:r w:rsidRPr="00375C64">
        <w:rPr>
          <w:rFonts w:asciiTheme="minorHAnsi" w:hAnsiTheme="minorHAnsi" w:cstheme="minorHAnsi"/>
          <w:sz w:val="20"/>
          <w:szCs w:val="20"/>
        </w:rPr>
        <w:t xml:space="preserve"> i na </w:t>
      </w:r>
      <w:proofErr w:type="spellStart"/>
      <w:r w:rsidRPr="00375C64">
        <w:rPr>
          <w:rFonts w:asciiTheme="minorHAnsi" w:hAnsiTheme="minorHAnsi" w:cstheme="minorHAnsi"/>
          <w:sz w:val="20"/>
          <w:szCs w:val="20"/>
        </w:rPr>
        <w:t>nośniku</w:t>
      </w:r>
      <w:proofErr w:type="spellEnd"/>
      <w:r w:rsidRPr="00375C6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5C64">
        <w:rPr>
          <w:rFonts w:asciiTheme="minorHAnsi" w:hAnsiTheme="minorHAnsi" w:cstheme="minorHAnsi"/>
          <w:sz w:val="20"/>
          <w:szCs w:val="20"/>
        </w:rPr>
        <w:t>elektronicznym</w:t>
      </w:r>
      <w:proofErr w:type="spellEnd"/>
      <w:r w:rsidRPr="00375C64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375C64">
        <w:rPr>
          <w:rFonts w:asciiTheme="minorHAnsi" w:hAnsiTheme="minorHAnsi" w:cstheme="minorHAnsi"/>
          <w:sz w:val="20"/>
          <w:szCs w:val="20"/>
        </w:rPr>
        <w:t>formie</w:t>
      </w:r>
      <w:proofErr w:type="spellEnd"/>
      <w:r w:rsidRPr="00375C6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5C64">
        <w:rPr>
          <w:rFonts w:asciiTheme="minorHAnsi" w:hAnsiTheme="minorHAnsi" w:cstheme="minorHAnsi"/>
          <w:sz w:val="20"/>
          <w:szCs w:val="20"/>
        </w:rPr>
        <w:t>plików</w:t>
      </w:r>
      <w:proofErr w:type="spellEnd"/>
      <w:r w:rsidRPr="00375C64">
        <w:rPr>
          <w:rFonts w:asciiTheme="minorHAnsi" w:hAnsiTheme="minorHAnsi" w:cstheme="minorHAnsi"/>
          <w:sz w:val="20"/>
          <w:szCs w:val="20"/>
        </w:rPr>
        <w:t xml:space="preserve"> *.pdf):</w:t>
      </w:r>
    </w:p>
    <w:p w:rsidR="005C114F" w:rsidRPr="00375C64" w:rsidRDefault="005C114F" w:rsidP="00904017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color w:val="auto"/>
          <w:sz w:val="20"/>
          <w:szCs w:val="20"/>
        </w:rPr>
        <w:t>zestawy solarne do oświetlenia znaków z materiałami do ich montażu</w:t>
      </w:r>
      <w:r w:rsidR="006F22A4" w:rsidRPr="00375C64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:rsidR="006F22A4" w:rsidRPr="00375C64" w:rsidRDefault="006F22A4" w:rsidP="00904017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color w:val="auto"/>
          <w:sz w:val="20"/>
          <w:szCs w:val="20"/>
        </w:rPr>
        <w:t>specyfikacja techniczna zestawu solarnego (wraz z rysunkami, schematem podłączenia, itp.),</w:t>
      </w:r>
    </w:p>
    <w:p w:rsidR="006F22A4" w:rsidRPr="00375C64" w:rsidRDefault="006F22A4" w:rsidP="00904017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color w:val="auto"/>
          <w:sz w:val="20"/>
          <w:szCs w:val="20"/>
        </w:rPr>
        <w:t>instrukcja obsługi zestawu solarnego,</w:t>
      </w:r>
    </w:p>
    <w:p w:rsidR="006F22A4" w:rsidRPr="00375C64" w:rsidRDefault="006F22A4" w:rsidP="00904017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color w:val="auto"/>
          <w:sz w:val="20"/>
          <w:szCs w:val="20"/>
        </w:rPr>
        <w:t>instrukcja utrzymania zestawu solarnego,</w:t>
      </w:r>
    </w:p>
    <w:p w:rsidR="006F22A4" w:rsidRPr="00375C64" w:rsidRDefault="006F22A4" w:rsidP="00904017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color w:val="auto"/>
          <w:sz w:val="20"/>
          <w:szCs w:val="20"/>
        </w:rPr>
        <w:t>informacje szczegółowe o ewentualnych ograniczeniach w stosowaniu zestawu oświetleniowego.</w:t>
      </w:r>
    </w:p>
    <w:p w:rsidR="006F22A4" w:rsidRPr="00375C64" w:rsidRDefault="006F22A4" w:rsidP="00904017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color w:val="auto"/>
          <w:sz w:val="20"/>
          <w:szCs w:val="20"/>
        </w:rPr>
        <w:t>lampy solarne:</w:t>
      </w:r>
    </w:p>
    <w:p w:rsidR="006F22A4" w:rsidRPr="00375C64" w:rsidRDefault="006F22A4" w:rsidP="00904017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color w:val="auto"/>
          <w:sz w:val="20"/>
          <w:szCs w:val="20"/>
        </w:rPr>
        <w:t>specyfikacja techniczna lamp nawigacyjnych,</w:t>
      </w:r>
    </w:p>
    <w:p w:rsidR="006F22A4" w:rsidRPr="00375C64" w:rsidRDefault="006F22A4" w:rsidP="00904017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color w:val="auto"/>
          <w:sz w:val="20"/>
          <w:szCs w:val="20"/>
        </w:rPr>
        <w:t>instrukcja obsługi lampy nawigacyjnej,</w:t>
      </w:r>
    </w:p>
    <w:p w:rsidR="00424004" w:rsidRPr="00375C64" w:rsidRDefault="00424004" w:rsidP="00904017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color w:val="auto"/>
          <w:sz w:val="20"/>
          <w:szCs w:val="20"/>
        </w:rPr>
        <w:t xml:space="preserve">znaki brzegowe </w:t>
      </w:r>
      <w:r w:rsidR="006F22A4" w:rsidRPr="00375C64">
        <w:rPr>
          <w:rFonts w:asciiTheme="minorHAnsi" w:hAnsiTheme="minorHAnsi" w:cstheme="minorHAnsi"/>
          <w:color w:val="auto"/>
          <w:sz w:val="20"/>
          <w:szCs w:val="20"/>
        </w:rPr>
        <w:t>i tablice informacyjne wraz z</w:t>
      </w:r>
      <w:r w:rsidRPr="00375C64">
        <w:rPr>
          <w:rFonts w:asciiTheme="minorHAnsi" w:hAnsiTheme="minorHAnsi" w:cstheme="minorHAnsi"/>
          <w:color w:val="auto"/>
          <w:sz w:val="20"/>
          <w:szCs w:val="20"/>
        </w:rPr>
        <w:t xml:space="preserve"> osprzętem do montażu:</w:t>
      </w:r>
    </w:p>
    <w:p w:rsidR="00424004" w:rsidRPr="00375C64" w:rsidRDefault="00424004" w:rsidP="0090401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color w:val="auto"/>
          <w:sz w:val="20"/>
          <w:szCs w:val="20"/>
        </w:rPr>
        <w:t>instrukcja montażu znaku</w:t>
      </w:r>
      <w:r w:rsidR="006F22A4" w:rsidRPr="00375C64">
        <w:rPr>
          <w:rFonts w:asciiTheme="minorHAnsi" w:hAnsiTheme="minorHAnsi" w:cstheme="minorHAnsi"/>
          <w:color w:val="auto"/>
          <w:sz w:val="20"/>
          <w:szCs w:val="20"/>
        </w:rPr>
        <w:t>/tablicy</w:t>
      </w:r>
      <w:r w:rsidRPr="00375C64">
        <w:rPr>
          <w:rFonts w:asciiTheme="minorHAnsi" w:hAnsiTheme="minorHAnsi" w:cstheme="minorHAnsi"/>
          <w:color w:val="auto"/>
          <w:sz w:val="20"/>
          <w:szCs w:val="20"/>
        </w:rPr>
        <w:t xml:space="preserve"> na słupku,</w:t>
      </w:r>
    </w:p>
    <w:p w:rsidR="00424004" w:rsidRPr="00375C64" w:rsidRDefault="00424004" w:rsidP="0090401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color w:val="auto"/>
          <w:sz w:val="20"/>
          <w:szCs w:val="20"/>
        </w:rPr>
        <w:t>informacje szczegółowe o ewentualnych ograniczeniach w stosowaniu znaku</w:t>
      </w:r>
      <w:r w:rsidR="006F22A4" w:rsidRPr="00375C64">
        <w:rPr>
          <w:rFonts w:asciiTheme="minorHAnsi" w:hAnsiTheme="minorHAnsi" w:cstheme="minorHAnsi"/>
          <w:color w:val="auto"/>
          <w:sz w:val="20"/>
          <w:szCs w:val="20"/>
        </w:rPr>
        <w:t>/tablicy</w:t>
      </w:r>
      <w:r w:rsidRPr="00375C64">
        <w:rPr>
          <w:rFonts w:asciiTheme="minorHAnsi" w:hAnsiTheme="minorHAnsi" w:cstheme="minorHAnsi"/>
          <w:color w:val="auto"/>
          <w:sz w:val="20"/>
          <w:szCs w:val="20"/>
        </w:rPr>
        <w:t>,</w:t>
      </w:r>
    </w:p>
    <w:p w:rsidR="005C753D" w:rsidRPr="00375C64" w:rsidRDefault="00424004" w:rsidP="00904017">
      <w:pPr>
        <w:pStyle w:val="Default"/>
        <w:numPr>
          <w:ilvl w:val="0"/>
          <w:numId w:val="7"/>
        </w:numPr>
        <w:spacing w:after="27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color w:val="auto"/>
          <w:sz w:val="20"/>
          <w:szCs w:val="20"/>
        </w:rPr>
        <w:t>instrukcja utrzymania znaku</w:t>
      </w:r>
      <w:r w:rsidR="006F22A4" w:rsidRPr="00375C64">
        <w:rPr>
          <w:rFonts w:asciiTheme="minorHAnsi" w:hAnsiTheme="minorHAnsi" w:cstheme="minorHAnsi"/>
          <w:color w:val="auto"/>
          <w:sz w:val="20"/>
          <w:szCs w:val="20"/>
        </w:rPr>
        <w:t>/tablicy,</w:t>
      </w:r>
    </w:p>
    <w:p w:rsidR="00870284" w:rsidRPr="00375C64" w:rsidRDefault="006F22A4" w:rsidP="00904017">
      <w:pPr>
        <w:pStyle w:val="Default"/>
        <w:numPr>
          <w:ilvl w:val="0"/>
          <w:numId w:val="7"/>
        </w:numPr>
        <w:spacing w:after="27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color w:val="auto"/>
          <w:sz w:val="20"/>
          <w:szCs w:val="20"/>
        </w:rPr>
        <w:t>dokument potwierdzający zastosowanie folii odblaskowej o wymaganej klasie odblaskowości</w:t>
      </w:r>
      <w:r w:rsidR="00870284" w:rsidRPr="00375C64">
        <w:rPr>
          <w:rFonts w:asciiTheme="minorHAnsi" w:hAnsiTheme="minorHAnsi" w:cstheme="minorHAnsi"/>
          <w:color w:val="auto"/>
          <w:sz w:val="20"/>
          <w:szCs w:val="20"/>
        </w:rPr>
        <w:t xml:space="preserve"> przy produkcji znaków i tablic,</w:t>
      </w:r>
    </w:p>
    <w:p w:rsidR="006F22A4" w:rsidRPr="00375C64" w:rsidRDefault="00870284" w:rsidP="00904017">
      <w:pPr>
        <w:pStyle w:val="Default"/>
        <w:numPr>
          <w:ilvl w:val="0"/>
          <w:numId w:val="7"/>
        </w:numPr>
        <w:spacing w:after="27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color w:val="auto"/>
          <w:sz w:val="20"/>
          <w:szCs w:val="20"/>
        </w:rPr>
        <w:t>dokument potwierdzający klasę odblaskowości folii odblaskowej – dotyczy podzadania związanego z dostawą folii odblaskowej w kolorze czarnym i białym</w:t>
      </w:r>
      <w:r w:rsidR="006F22A4" w:rsidRPr="00375C64">
        <w:rPr>
          <w:rFonts w:asciiTheme="minorHAnsi" w:hAnsiTheme="minorHAnsi" w:cstheme="minorHAnsi"/>
          <w:color w:val="auto"/>
          <w:sz w:val="20"/>
          <w:szCs w:val="20"/>
        </w:rPr>
        <w:t>,</w:t>
      </w:r>
    </w:p>
    <w:p w:rsidR="006F22A4" w:rsidRPr="00375C64" w:rsidRDefault="006F22A4" w:rsidP="00904017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color w:val="auto"/>
          <w:sz w:val="20"/>
          <w:szCs w:val="20"/>
        </w:rPr>
        <w:t>znaki pływające wraz z osprzętem cumowniczym:</w:t>
      </w:r>
    </w:p>
    <w:p w:rsidR="006F22A4" w:rsidRPr="00375C64" w:rsidRDefault="006F22A4" w:rsidP="0090401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color w:val="auto"/>
          <w:sz w:val="20"/>
          <w:szCs w:val="20"/>
        </w:rPr>
        <w:t>specyfikacja techniczna lamp nawigacyjnych,</w:t>
      </w:r>
    </w:p>
    <w:p w:rsidR="006F22A4" w:rsidRPr="00375C64" w:rsidRDefault="006F22A4" w:rsidP="0090401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color w:val="auto"/>
          <w:sz w:val="20"/>
          <w:szCs w:val="20"/>
        </w:rPr>
        <w:t>instrukcja obsługi lampy nawigacyjnej,</w:t>
      </w:r>
    </w:p>
    <w:p w:rsidR="006F22A4" w:rsidRPr="00375C64" w:rsidRDefault="006F22A4" w:rsidP="0090401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color w:val="auto"/>
          <w:sz w:val="20"/>
          <w:szCs w:val="20"/>
        </w:rPr>
        <w:t>specyfikacja techniczna (wraz z rysunkami technicznymi) pław,</w:t>
      </w:r>
    </w:p>
    <w:p w:rsidR="006F22A4" w:rsidRPr="00375C64" w:rsidRDefault="006F22A4" w:rsidP="0090401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color w:val="auto"/>
          <w:sz w:val="20"/>
          <w:szCs w:val="20"/>
        </w:rPr>
        <w:t>instrukcja utrzymania znaku,</w:t>
      </w:r>
    </w:p>
    <w:p w:rsidR="006F22A4" w:rsidRPr="00375C64" w:rsidRDefault="006F22A4" w:rsidP="0090401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color w:val="auto"/>
          <w:sz w:val="20"/>
          <w:szCs w:val="20"/>
        </w:rPr>
        <w:t>informacje szczegółowe o ewentualnych ograniczeniach w stosowaniu znaku,</w:t>
      </w:r>
    </w:p>
    <w:p w:rsidR="005A519B" w:rsidRPr="00375C64" w:rsidRDefault="006F22A4" w:rsidP="00904017">
      <w:pPr>
        <w:pStyle w:val="Default"/>
        <w:numPr>
          <w:ilvl w:val="0"/>
          <w:numId w:val="7"/>
        </w:numPr>
        <w:spacing w:after="27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color w:val="auto"/>
          <w:sz w:val="20"/>
          <w:szCs w:val="20"/>
        </w:rPr>
        <w:t>dokument potwierdzający zastosowanie folii odblaskowej o wymaganej klasie odblaskowości.</w:t>
      </w:r>
    </w:p>
    <w:p w:rsidR="005A519B" w:rsidRPr="00375C64" w:rsidRDefault="005A519B" w:rsidP="005A519B">
      <w:pPr>
        <w:pStyle w:val="Default"/>
        <w:spacing w:before="120" w:after="27" w:line="276" w:lineRule="auto"/>
        <w:ind w:left="851" w:hanging="99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221DCC" w:rsidRPr="00375C64" w:rsidRDefault="00221DCC">
      <w:pPr>
        <w:spacing w:after="200" w:line="276" w:lineRule="auto"/>
        <w:rPr>
          <w:rFonts w:asciiTheme="minorHAnsi" w:hAnsiTheme="minorHAnsi" w:cstheme="minorHAnsi"/>
          <w:kern w:val="0"/>
          <w:sz w:val="20"/>
          <w:lang w:eastAsia="en-US"/>
        </w:rPr>
      </w:pPr>
      <w:r w:rsidRPr="00375C64">
        <w:rPr>
          <w:rFonts w:asciiTheme="minorHAnsi" w:hAnsiTheme="minorHAnsi" w:cstheme="minorHAnsi"/>
          <w:sz w:val="20"/>
        </w:rPr>
        <w:br w:type="page"/>
      </w:r>
    </w:p>
    <w:p w:rsidR="005A519B" w:rsidRPr="00375C64" w:rsidRDefault="00221DCC" w:rsidP="00663418">
      <w:pPr>
        <w:pStyle w:val="Default"/>
        <w:spacing w:after="27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75C64">
        <w:rPr>
          <w:rFonts w:asciiTheme="minorHAnsi" w:hAnsiTheme="minorHAnsi" w:cstheme="minorHAnsi"/>
          <w:color w:val="auto"/>
          <w:sz w:val="20"/>
          <w:szCs w:val="20"/>
        </w:rPr>
        <w:lastRenderedPageBreak/>
        <w:t>Załączniki:</w:t>
      </w:r>
    </w:p>
    <w:p w:rsidR="005A519B" w:rsidRPr="00375C64" w:rsidRDefault="00644A79" w:rsidP="00663418">
      <w:pPr>
        <w:pStyle w:val="Default"/>
        <w:spacing w:after="27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C64">
        <w:rPr>
          <w:rFonts w:asciiTheme="minorHAnsi" w:hAnsiTheme="minorHAnsi" w:cstheme="minorHAnsi"/>
          <w:sz w:val="20"/>
          <w:szCs w:val="20"/>
        </w:rPr>
        <w:t>Zał. 1 Sposób monta</w:t>
      </w:r>
      <w:r w:rsidR="00B80F66" w:rsidRPr="00375C64">
        <w:rPr>
          <w:rFonts w:asciiTheme="minorHAnsi" w:hAnsiTheme="minorHAnsi" w:cstheme="minorHAnsi"/>
          <w:sz w:val="20"/>
          <w:szCs w:val="20"/>
        </w:rPr>
        <w:t>żu zestawów solarnych do znaków</w:t>
      </w:r>
    </w:p>
    <w:p w:rsidR="000909A5" w:rsidRPr="00375C64" w:rsidRDefault="000909A5" w:rsidP="00663418">
      <w:pPr>
        <w:pStyle w:val="Default"/>
        <w:spacing w:after="27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C64">
        <w:rPr>
          <w:rFonts w:asciiTheme="minorHAnsi" w:hAnsiTheme="minorHAnsi" w:cstheme="minorHAnsi"/>
          <w:sz w:val="20"/>
          <w:szCs w:val="20"/>
        </w:rPr>
        <w:t>Zał. 2 Wymiary i wzory znaków</w:t>
      </w:r>
    </w:p>
    <w:p w:rsidR="000909A5" w:rsidRPr="00375C64" w:rsidRDefault="000909A5" w:rsidP="000909A5">
      <w:pPr>
        <w:pStyle w:val="Default"/>
        <w:spacing w:after="27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C64">
        <w:rPr>
          <w:rFonts w:asciiTheme="minorHAnsi" w:hAnsiTheme="minorHAnsi" w:cstheme="minorHAnsi"/>
          <w:sz w:val="20"/>
          <w:szCs w:val="20"/>
        </w:rPr>
        <w:t>Zał. 3 Księga znaku</w:t>
      </w:r>
    </w:p>
    <w:p w:rsidR="000909A5" w:rsidRPr="00375C64" w:rsidRDefault="000909A5" w:rsidP="00663418">
      <w:pPr>
        <w:pStyle w:val="Default"/>
        <w:spacing w:after="27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C64">
        <w:rPr>
          <w:rFonts w:asciiTheme="minorHAnsi" w:hAnsiTheme="minorHAnsi" w:cstheme="minorHAnsi"/>
          <w:sz w:val="20"/>
          <w:szCs w:val="20"/>
        </w:rPr>
        <w:t>Zał. 4 Wymiary i wzory tablic informacyjnych</w:t>
      </w:r>
    </w:p>
    <w:p w:rsidR="00FA3477" w:rsidRPr="00375C64" w:rsidRDefault="000909A5" w:rsidP="00663418">
      <w:pPr>
        <w:pStyle w:val="Default"/>
        <w:spacing w:after="27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C64">
        <w:rPr>
          <w:rFonts w:asciiTheme="minorHAnsi" w:hAnsiTheme="minorHAnsi" w:cstheme="minorHAnsi"/>
          <w:sz w:val="20"/>
          <w:szCs w:val="20"/>
        </w:rPr>
        <w:t>Zał. 5</w:t>
      </w:r>
      <w:r w:rsidR="00FA3477" w:rsidRPr="00375C64">
        <w:rPr>
          <w:rFonts w:asciiTheme="minorHAnsi" w:hAnsiTheme="minorHAnsi" w:cstheme="minorHAnsi"/>
          <w:sz w:val="20"/>
          <w:szCs w:val="20"/>
        </w:rPr>
        <w:t xml:space="preserve"> Charakterystyka hydrologiczna</w:t>
      </w:r>
    </w:p>
    <w:p w:rsidR="005A519B" w:rsidRPr="00375C64" w:rsidRDefault="005A519B" w:rsidP="00663418">
      <w:pPr>
        <w:pStyle w:val="Default"/>
        <w:spacing w:after="27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63418" w:rsidRPr="00375C64" w:rsidRDefault="00663418" w:rsidP="00663418">
      <w:pPr>
        <w:pStyle w:val="Default"/>
        <w:spacing w:after="27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C64">
        <w:rPr>
          <w:rFonts w:asciiTheme="minorHAnsi" w:hAnsiTheme="minorHAnsi" w:cstheme="minorHAnsi"/>
          <w:sz w:val="20"/>
          <w:szCs w:val="20"/>
        </w:rPr>
        <w:t>Sporządził:</w:t>
      </w:r>
    </w:p>
    <w:p w:rsidR="00663418" w:rsidRPr="00375C64" w:rsidRDefault="00424004" w:rsidP="00663418">
      <w:pPr>
        <w:pStyle w:val="Default"/>
        <w:spacing w:after="27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C64">
        <w:rPr>
          <w:rFonts w:asciiTheme="minorHAnsi" w:hAnsiTheme="minorHAnsi" w:cstheme="minorHAnsi"/>
          <w:sz w:val="20"/>
          <w:szCs w:val="20"/>
        </w:rPr>
        <w:t>Arkadiusz Kubiaczyk i Ewa Juszczyk</w:t>
      </w:r>
    </w:p>
    <w:sectPr w:rsidR="00663418" w:rsidRPr="00375C64" w:rsidSect="00A17BB6">
      <w:footerReference w:type="even" r:id="rId8"/>
      <w:footerReference w:type="default" r:id="rId9"/>
      <w:pgSz w:w="11906" w:h="16838"/>
      <w:pgMar w:top="899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EBE" w:rsidRDefault="00865EBE">
      <w:r>
        <w:separator/>
      </w:r>
    </w:p>
  </w:endnote>
  <w:endnote w:type="continuationSeparator" w:id="0">
    <w:p w:rsidR="00865EBE" w:rsidRDefault="00865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BB" w:rsidRDefault="00A47D5F" w:rsidP="006A6B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0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60BB" w:rsidRDefault="00C568A6" w:rsidP="007160B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BB" w:rsidRDefault="00A47D5F" w:rsidP="006A6B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0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68A6">
      <w:rPr>
        <w:rStyle w:val="Numerstrony"/>
        <w:noProof/>
      </w:rPr>
      <w:t>9</w:t>
    </w:r>
    <w:r>
      <w:rPr>
        <w:rStyle w:val="Numerstrony"/>
      </w:rPr>
      <w:fldChar w:fldCharType="end"/>
    </w:r>
  </w:p>
  <w:p w:rsidR="007160BB" w:rsidRDefault="00C568A6" w:rsidP="007160B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EBE" w:rsidRDefault="00865EBE">
      <w:r>
        <w:separator/>
      </w:r>
    </w:p>
  </w:footnote>
  <w:footnote w:type="continuationSeparator" w:id="0">
    <w:p w:rsidR="00865EBE" w:rsidRDefault="00865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736"/>
    <w:multiLevelType w:val="hybridMultilevel"/>
    <w:tmpl w:val="691A9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33B29"/>
    <w:multiLevelType w:val="multilevel"/>
    <w:tmpl w:val="110A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100EA"/>
    <w:multiLevelType w:val="hybridMultilevel"/>
    <w:tmpl w:val="280256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496A81"/>
    <w:multiLevelType w:val="hybridMultilevel"/>
    <w:tmpl w:val="5E5A1A7C"/>
    <w:lvl w:ilvl="0" w:tplc="5492CDC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54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BB3161"/>
    <w:multiLevelType w:val="hybridMultilevel"/>
    <w:tmpl w:val="291C9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B7A62"/>
    <w:multiLevelType w:val="hybridMultilevel"/>
    <w:tmpl w:val="F17C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F6C78"/>
    <w:multiLevelType w:val="hybridMultilevel"/>
    <w:tmpl w:val="E86C0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B3A4F"/>
    <w:multiLevelType w:val="hybridMultilevel"/>
    <w:tmpl w:val="A60EF396"/>
    <w:lvl w:ilvl="0" w:tplc="4CAA889C">
      <w:start w:val="1"/>
      <w:numFmt w:val="bullet"/>
      <w:pStyle w:val="Nagwek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352C5"/>
    <w:multiLevelType w:val="hybridMultilevel"/>
    <w:tmpl w:val="CF047F32"/>
    <w:lvl w:ilvl="0" w:tplc="BF22FB4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C856C8"/>
    <w:multiLevelType w:val="hybridMultilevel"/>
    <w:tmpl w:val="DD22157C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38CF0DC5"/>
    <w:multiLevelType w:val="hybridMultilevel"/>
    <w:tmpl w:val="E7DEEF7E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B96033F0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D84A2BA2">
      <w:numFmt w:val="bullet"/>
      <w:lvlText w:val="o"/>
      <w:lvlJc w:val="left"/>
      <w:pPr>
        <w:ind w:left="161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3" w:tplc="6BE8365E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4" w:tplc="0BA0510A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5" w:tplc="67CA3914">
      <w:numFmt w:val="bullet"/>
      <w:lvlText w:val="•"/>
      <w:lvlJc w:val="left"/>
      <w:pPr>
        <w:ind w:left="3884" w:hanging="360"/>
      </w:pPr>
      <w:rPr>
        <w:rFonts w:hint="default"/>
        <w:lang w:val="pl-PL" w:eastAsia="en-US" w:bidi="ar-SA"/>
      </w:rPr>
    </w:lvl>
    <w:lvl w:ilvl="6" w:tplc="31E21392">
      <w:numFmt w:val="bullet"/>
      <w:lvlText w:val="•"/>
      <w:lvlJc w:val="left"/>
      <w:pPr>
        <w:ind w:left="4997" w:hanging="360"/>
      </w:pPr>
      <w:rPr>
        <w:rFonts w:hint="default"/>
        <w:lang w:val="pl-PL" w:eastAsia="en-US" w:bidi="ar-SA"/>
      </w:rPr>
    </w:lvl>
    <w:lvl w:ilvl="7" w:tplc="35461B56">
      <w:numFmt w:val="bullet"/>
      <w:lvlText w:val="•"/>
      <w:lvlJc w:val="left"/>
      <w:pPr>
        <w:ind w:left="6109" w:hanging="360"/>
      </w:pPr>
      <w:rPr>
        <w:rFonts w:hint="default"/>
        <w:lang w:val="pl-PL" w:eastAsia="en-US" w:bidi="ar-SA"/>
      </w:rPr>
    </w:lvl>
    <w:lvl w:ilvl="8" w:tplc="F326B350">
      <w:numFmt w:val="bullet"/>
      <w:lvlText w:val="•"/>
      <w:lvlJc w:val="left"/>
      <w:pPr>
        <w:ind w:left="7221" w:hanging="360"/>
      </w:pPr>
      <w:rPr>
        <w:rFonts w:hint="default"/>
        <w:lang w:val="pl-PL" w:eastAsia="en-US" w:bidi="ar-SA"/>
      </w:rPr>
    </w:lvl>
  </w:abstractNum>
  <w:abstractNum w:abstractNumId="12">
    <w:nsid w:val="39D018A9"/>
    <w:multiLevelType w:val="hybridMultilevel"/>
    <w:tmpl w:val="BEC628CA"/>
    <w:lvl w:ilvl="0" w:tplc="223E2A9A">
      <w:start w:val="1"/>
      <w:numFmt w:val="decimal"/>
      <w:lvlText w:val="%1)"/>
      <w:lvlJc w:val="left"/>
      <w:pPr>
        <w:ind w:left="536" w:hanging="360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B96033F0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D84A2BA2">
      <w:numFmt w:val="bullet"/>
      <w:lvlText w:val="o"/>
      <w:lvlJc w:val="left"/>
      <w:pPr>
        <w:ind w:left="161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3" w:tplc="6BE8365E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4" w:tplc="0BA0510A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5" w:tplc="67CA3914">
      <w:numFmt w:val="bullet"/>
      <w:lvlText w:val="•"/>
      <w:lvlJc w:val="left"/>
      <w:pPr>
        <w:ind w:left="3884" w:hanging="360"/>
      </w:pPr>
      <w:rPr>
        <w:rFonts w:hint="default"/>
        <w:lang w:val="pl-PL" w:eastAsia="en-US" w:bidi="ar-SA"/>
      </w:rPr>
    </w:lvl>
    <w:lvl w:ilvl="6" w:tplc="31E21392">
      <w:numFmt w:val="bullet"/>
      <w:lvlText w:val="•"/>
      <w:lvlJc w:val="left"/>
      <w:pPr>
        <w:ind w:left="4997" w:hanging="360"/>
      </w:pPr>
      <w:rPr>
        <w:rFonts w:hint="default"/>
        <w:lang w:val="pl-PL" w:eastAsia="en-US" w:bidi="ar-SA"/>
      </w:rPr>
    </w:lvl>
    <w:lvl w:ilvl="7" w:tplc="35461B56">
      <w:numFmt w:val="bullet"/>
      <w:lvlText w:val="•"/>
      <w:lvlJc w:val="left"/>
      <w:pPr>
        <w:ind w:left="6109" w:hanging="360"/>
      </w:pPr>
      <w:rPr>
        <w:rFonts w:hint="default"/>
        <w:lang w:val="pl-PL" w:eastAsia="en-US" w:bidi="ar-SA"/>
      </w:rPr>
    </w:lvl>
    <w:lvl w:ilvl="8" w:tplc="F326B350">
      <w:numFmt w:val="bullet"/>
      <w:lvlText w:val="•"/>
      <w:lvlJc w:val="left"/>
      <w:pPr>
        <w:ind w:left="7221" w:hanging="360"/>
      </w:pPr>
      <w:rPr>
        <w:rFonts w:hint="default"/>
        <w:lang w:val="pl-PL" w:eastAsia="en-US" w:bidi="ar-SA"/>
      </w:rPr>
    </w:lvl>
  </w:abstractNum>
  <w:abstractNum w:abstractNumId="13">
    <w:nsid w:val="3A0C0B18"/>
    <w:multiLevelType w:val="hybridMultilevel"/>
    <w:tmpl w:val="81D40010"/>
    <w:lvl w:ilvl="0" w:tplc="06AC630E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85C50"/>
    <w:multiLevelType w:val="hybridMultilevel"/>
    <w:tmpl w:val="726AB6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CB2592D"/>
    <w:multiLevelType w:val="hybridMultilevel"/>
    <w:tmpl w:val="983814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C311D2"/>
    <w:multiLevelType w:val="hybridMultilevel"/>
    <w:tmpl w:val="263E73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48165B2"/>
    <w:multiLevelType w:val="hybridMultilevel"/>
    <w:tmpl w:val="AB6004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3C78A7"/>
    <w:multiLevelType w:val="hybridMultilevel"/>
    <w:tmpl w:val="1130A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D48C4"/>
    <w:multiLevelType w:val="hybridMultilevel"/>
    <w:tmpl w:val="3AF8B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5606F"/>
    <w:multiLevelType w:val="hybridMultilevel"/>
    <w:tmpl w:val="B7ACE3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D922E4B"/>
    <w:multiLevelType w:val="hybridMultilevel"/>
    <w:tmpl w:val="80D047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7"/>
  </w:num>
  <w:num w:numId="7">
    <w:abstractNumId w:val="16"/>
  </w:num>
  <w:num w:numId="8">
    <w:abstractNumId w:val="1"/>
  </w:num>
  <w:num w:numId="9">
    <w:abstractNumId w:val="19"/>
  </w:num>
  <w:num w:numId="10">
    <w:abstractNumId w:val="9"/>
  </w:num>
  <w:num w:numId="11">
    <w:abstractNumId w:val="3"/>
  </w:num>
  <w:num w:numId="12">
    <w:abstractNumId w:val="13"/>
  </w:num>
  <w:num w:numId="13">
    <w:abstractNumId w:val="15"/>
  </w:num>
  <w:num w:numId="14">
    <w:abstractNumId w:val="2"/>
  </w:num>
  <w:num w:numId="15">
    <w:abstractNumId w:val="20"/>
  </w:num>
  <w:num w:numId="16">
    <w:abstractNumId w:val="18"/>
  </w:num>
  <w:num w:numId="17">
    <w:abstractNumId w:val="21"/>
  </w:num>
  <w:num w:numId="18">
    <w:abstractNumId w:val="14"/>
  </w:num>
  <w:num w:numId="19">
    <w:abstractNumId w:val="12"/>
  </w:num>
  <w:num w:numId="20">
    <w:abstractNumId w:val="11"/>
  </w:num>
  <w:num w:numId="21">
    <w:abstractNumId w:val="10"/>
  </w:num>
  <w:num w:numId="22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5F0"/>
    <w:rsid w:val="00087B1F"/>
    <w:rsid w:val="000909A5"/>
    <w:rsid w:val="000B29E5"/>
    <w:rsid w:val="000C2CBD"/>
    <w:rsid w:val="000D28E6"/>
    <w:rsid w:val="000F02A6"/>
    <w:rsid w:val="001009B9"/>
    <w:rsid w:val="00103E9D"/>
    <w:rsid w:val="00147EAB"/>
    <w:rsid w:val="00153324"/>
    <w:rsid w:val="00176878"/>
    <w:rsid w:val="001F1D9C"/>
    <w:rsid w:val="002052AD"/>
    <w:rsid w:val="00205AD2"/>
    <w:rsid w:val="002153FE"/>
    <w:rsid w:val="00221DCC"/>
    <w:rsid w:val="00240888"/>
    <w:rsid w:val="002615D2"/>
    <w:rsid w:val="00270496"/>
    <w:rsid w:val="00301590"/>
    <w:rsid w:val="003174A8"/>
    <w:rsid w:val="003372AE"/>
    <w:rsid w:val="00353294"/>
    <w:rsid w:val="00355965"/>
    <w:rsid w:val="00366EA8"/>
    <w:rsid w:val="00375C64"/>
    <w:rsid w:val="003804F6"/>
    <w:rsid w:val="003824D6"/>
    <w:rsid w:val="003F549D"/>
    <w:rsid w:val="00424004"/>
    <w:rsid w:val="0043332A"/>
    <w:rsid w:val="004424D3"/>
    <w:rsid w:val="004718A1"/>
    <w:rsid w:val="00471BC2"/>
    <w:rsid w:val="0047341F"/>
    <w:rsid w:val="00481E9D"/>
    <w:rsid w:val="004B44C1"/>
    <w:rsid w:val="004B5670"/>
    <w:rsid w:val="004D0057"/>
    <w:rsid w:val="004E4C2D"/>
    <w:rsid w:val="004F0E50"/>
    <w:rsid w:val="0050638C"/>
    <w:rsid w:val="00530890"/>
    <w:rsid w:val="00551D6F"/>
    <w:rsid w:val="00582F31"/>
    <w:rsid w:val="0059713A"/>
    <w:rsid w:val="005A519B"/>
    <w:rsid w:val="005A66D8"/>
    <w:rsid w:val="005C114F"/>
    <w:rsid w:val="005C1540"/>
    <w:rsid w:val="005C753D"/>
    <w:rsid w:val="00644A79"/>
    <w:rsid w:val="00663418"/>
    <w:rsid w:val="00664ED3"/>
    <w:rsid w:val="0067459D"/>
    <w:rsid w:val="006878AB"/>
    <w:rsid w:val="006A553C"/>
    <w:rsid w:val="006A5B3B"/>
    <w:rsid w:val="006A5B7B"/>
    <w:rsid w:val="006B0428"/>
    <w:rsid w:val="006D12CD"/>
    <w:rsid w:val="006E6759"/>
    <w:rsid w:val="006F22A4"/>
    <w:rsid w:val="00731E92"/>
    <w:rsid w:val="00735F60"/>
    <w:rsid w:val="007406D7"/>
    <w:rsid w:val="00791C8A"/>
    <w:rsid w:val="00795C31"/>
    <w:rsid w:val="007A0AD6"/>
    <w:rsid w:val="007C1B61"/>
    <w:rsid w:val="00806F43"/>
    <w:rsid w:val="00817674"/>
    <w:rsid w:val="00820878"/>
    <w:rsid w:val="008214B1"/>
    <w:rsid w:val="00835A39"/>
    <w:rsid w:val="0084244F"/>
    <w:rsid w:val="00865EBE"/>
    <w:rsid w:val="00870284"/>
    <w:rsid w:val="00872B09"/>
    <w:rsid w:val="00875E5D"/>
    <w:rsid w:val="0089435C"/>
    <w:rsid w:val="00896B20"/>
    <w:rsid w:val="008A42A3"/>
    <w:rsid w:val="00904017"/>
    <w:rsid w:val="009144E7"/>
    <w:rsid w:val="009254FC"/>
    <w:rsid w:val="00955173"/>
    <w:rsid w:val="00961036"/>
    <w:rsid w:val="00980171"/>
    <w:rsid w:val="00981337"/>
    <w:rsid w:val="009D7CF1"/>
    <w:rsid w:val="009F193D"/>
    <w:rsid w:val="00A05138"/>
    <w:rsid w:val="00A36711"/>
    <w:rsid w:val="00A47D5F"/>
    <w:rsid w:val="00A51801"/>
    <w:rsid w:val="00A550C2"/>
    <w:rsid w:val="00A55E05"/>
    <w:rsid w:val="00A82E00"/>
    <w:rsid w:val="00A8406D"/>
    <w:rsid w:val="00AB19B5"/>
    <w:rsid w:val="00AD0BDC"/>
    <w:rsid w:val="00B117FE"/>
    <w:rsid w:val="00B25B30"/>
    <w:rsid w:val="00B42052"/>
    <w:rsid w:val="00B71C50"/>
    <w:rsid w:val="00B80F66"/>
    <w:rsid w:val="00B815EA"/>
    <w:rsid w:val="00BA35CC"/>
    <w:rsid w:val="00BE6C6E"/>
    <w:rsid w:val="00BF51F9"/>
    <w:rsid w:val="00C00FEC"/>
    <w:rsid w:val="00C443CE"/>
    <w:rsid w:val="00C568A6"/>
    <w:rsid w:val="00C62AA9"/>
    <w:rsid w:val="00C65D05"/>
    <w:rsid w:val="00C737F3"/>
    <w:rsid w:val="00CB2E33"/>
    <w:rsid w:val="00CD0FE7"/>
    <w:rsid w:val="00CE7C0D"/>
    <w:rsid w:val="00D24E84"/>
    <w:rsid w:val="00D47971"/>
    <w:rsid w:val="00D630A2"/>
    <w:rsid w:val="00DD4933"/>
    <w:rsid w:val="00DF05F0"/>
    <w:rsid w:val="00DF0A84"/>
    <w:rsid w:val="00E01E78"/>
    <w:rsid w:val="00E07150"/>
    <w:rsid w:val="00E150CD"/>
    <w:rsid w:val="00E360CB"/>
    <w:rsid w:val="00E36BBA"/>
    <w:rsid w:val="00E67777"/>
    <w:rsid w:val="00E958FC"/>
    <w:rsid w:val="00EA53DA"/>
    <w:rsid w:val="00EC7E93"/>
    <w:rsid w:val="00F04228"/>
    <w:rsid w:val="00F14137"/>
    <w:rsid w:val="00F20289"/>
    <w:rsid w:val="00F259CB"/>
    <w:rsid w:val="00F32421"/>
    <w:rsid w:val="00F416FD"/>
    <w:rsid w:val="00F50416"/>
    <w:rsid w:val="00F62D83"/>
    <w:rsid w:val="00F81374"/>
    <w:rsid w:val="00F843D0"/>
    <w:rsid w:val="00FA3477"/>
    <w:rsid w:val="00FC3F11"/>
    <w:rsid w:val="00FD550F"/>
    <w:rsid w:val="00FD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5F0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styleId="Nagwek2">
    <w:name w:val="heading 2"/>
    <w:basedOn w:val="Normalny"/>
    <w:link w:val="Nagwek2Znak"/>
    <w:autoRedefine/>
    <w:qFormat/>
    <w:rsid w:val="00375C64"/>
    <w:pPr>
      <w:numPr>
        <w:numId w:val="3"/>
      </w:numPr>
      <w:spacing w:before="100" w:beforeAutospacing="1" w:line="276" w:lineRule="auto"/>
      <w:ind w:left="1080"/>
      <w:jc w:val="both"/>
      <w:outlineLvl w:val="1"/>
    </w:pPr>
    <w:rPr>
      <w:rFonts w:asciiTheme="minorHAnsi" w:hAnsiTheme="minorHAnsi" w:cstheme="minorHAnsi"/>
      <w:bCs/>
      <w:iCs/>
      <w:kern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DF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05F0"/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character" w:styleId="Numerstrony">
    <w:name w:val="page number"/>
    <w:basedOn w:val="Domylnaczcionkaakapitu"/>
    <w:rsid w:val="00DF05F0"/>
  </w:style>
  <w:style w:type="paragraph" w:styleId="Akapitzlist">
    <w:name w:val="List Paragraph"/>
    <w:aliases w:val="CW_Lista,WYPUNKTOWANIE Akapit z listą,Lista 1,NS_Akapit z listą,List_Paragraph,Multilevel para_II,List Paragraph1,Akapit z listą BS,Bullet1,Bullets,List Paragraph 1,References,List Paragraph (numbered (a)),IBL List Paragraph"/>
    <w:basedOn w:val="Normalny"/>
    <w:link w:val="AkapitzlistZnak"/>
    <w:uiPriority w:val="1"/>
    <w:qFormat/>
    <w:rsid w:val="00DF05F0"/>
    <w:pPr>
      <w:widowControl w:val="0"/>
      <w:suppressAutoHyphens/>
      <w:autoSpaceDE w:val="0"/>
      <w:ind w:left="708"/>
    </w:pPr>
    <w:rPr>
      <w:rFonts w:ascii="Arial" w:hAnsi="Arial"/>
      <w:kern w:val="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3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3D0"/>
    <w:rPr>
      <w:rFonts w:ascii="Tahoma" w:eastAsia="Times New Roman" w:hAnsi="Tahoma" w:cs="Tahoma"/>
      <w:kern w:val="16"/>
      <w:sz w:val="16"/>
      <w:szCs w:val="16"/>
      <w:lang w:eastAsia="pl-PL"/>
    </w:rPr>
  </w:style>
  <w:style w:type="character" w:customStyle="1" w:styleId="AkapitzlistZnak">
    <w:name w:val="Akapit z listą Znak"/>
    <w:aliases w:val="CW_Lista Znak,WYPUNKTOWANIE Akapit z listą Znak,Lista 1 Znak,NS_Akapit z listą Znak,List_Paragraph Znak,Multilevel para_II Znak,List Paragraph1 Znak,Akapit z listą BS Znak,Bullet1 Znak,Bullets Znak,List Paragraph 1 Znak"/>
    <w:link w:val="Akapitzlist"/>
    <w:uiPriority w:val="34"/>
    <w:locked/>
    <w:rsid w:val="00A36711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andard">
    <w:name w:val="Standard"/>
    <w:rsid w:val="00A367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rsid w:val="00375C64"/>
    <w:rPr>
      <w:rFonts w:eastAsia="Times New Roman" w:cstheme="minorHAnsi"/>
      <w:bCs/>
      <w:iCs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A55E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55E05"/>
    <w:pPr>
      <w:widowControl w:val="0"/>
      <w:autoSpaceDE w:val="0"/>
      <w:autoSpaceDN w:val="0"/>
      <w:ind w:left="896" w:hanging="360"/>
      <w:jc w:val="both"/>
    </w:pPr>
    <w:rPr>
      <w:rFonts w:ascii="Carlito" w:eastAsia="Carlito" w:hAnsi="Carlito" w:cs="Carlito"/>
      <w:kern w:val="0"/>
      <w:sz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5E05"/>
    <w:rPr>
      <w:rFonts w:ascii="Carlito" w:eastAsia="Carlito" w:hAnsi="Carlito" w:cs="Carlito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A55E05"/>
    <w:pPr>
      <w:widowControl w:val="0"/>
      <w:autoSpaceDE w:val="0"/>
      <w:autoSpaceDN w:val="0"/>
      <w:ind w:left="176"/>
      <w:outlineLvl w:val="1"/>
    </w:pPr>
    <w:rPr>
      <w:rFonts w:ascii="Carlito" w:eastAsia="Carlito" w:hAnsi="Carlito" w:cs="Carlito"/>
      <w:b/>
      <w:bCs/>
      <w:kern w:val="0"/>
      <w:sz w:val="20"/>
      <w:lang w:eastAsia="en-US"/>
    </w:rPr>
  </w:style>
  <w:style w:type="paragraph" w:styleId="Tytu">
    <w:name w:val="Title"/>
    <w:basedOn w:val="Normalny"/>
    <w:link w:val="TytuZnak"/>
    <w:uiPriority w:val="1"/>
    <w:qFormat/>
    <w:rsid w:val="00A55E05"/>
    <w:pPr>
      <w:widowControl w:val="0"/>
      <w:autoSpaceDE w:val="0"/>
      <w:autoSpaceDN w:val="0"/>
      <w:spacing w:before="37"/>
      <w:ind w:left="2129" w:right="2153"/>
      <w:jc w:val="center"/>
    </w:pPr>
    <w:rPr>
      <w:rFonts w:ascii="Carlito" w:eastAsia="Carlito" w:hAnsi="Carlito" w:cs="Carlito"/>
      <w:b/>
      <w:bCs/>
      <w:kern w:val="0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A55E05"/>
    <w:rPr>
      <w:rFonts w:ascii="Carlito" w:eastAsia="Carlito" w:hAnsi="Carlito" w:cs="Carlito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A55E05"/>
    <w:pPr>
      <w:widowControl w:val="0"/>
      <w:autoSpaceDE w:val="0"/>
      <w:autoSpaceDN w:val="0"/>
      <w:ind w:left="133"/>
      <w:jc w:val="center"/>
    </w:pPr>
    <w:rPr>
      <w:rFonts w:ascii="Carlito" w:eastAsia="Carlito" w:hAnsi="Carlito" w:cs="Carlito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E0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E05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E05"/>
    <w:rPr>
      <w:rFonts w:ascii="Times New Roman" w:eastAsia="Times New Roman" w:hAnsi="Times New Roman" w:cs="Times New Roman"/>
      <w:b/>
      <w:bCs/>
      <w:kern w:val="16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0960-610B-4925-BAAD-D5C175B2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2415</Words>
  <Characters>14494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Raszka</dc:creator>
  <cp:lastModifiedBy>e.juszczyk</cp:lastModifiedBy>
  <cp:revision>5</cp:revision>
  <cp:lastPrinted>2021-07-28T07:47:00Z</cp:lastPrinted>
  <dcterms:created xsi:type="dcterms:W3CDTF">2021-09-24T09:20:00Z</dcterms:created>
  <dcterms:modified xsi:type="dcterms:W3CDTF">2021-09-24T09:28:00Z</dcterms:modified>
</cp:coreProperties>
</file>