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6A8549D4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541F40">
        <w:rPr>
          <w:rFonts w:ascii="Arial" w:hAnsi="Arial" w:cs="Arial"/>
          <w:b/>
          <w:color w:val="0070C0"/>
        </w:rPr>
        <w:t>102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42A1B67F" w14:textId="4E1308CA" w:rsidR="00A4485F" w:rsidRDefault="00F16BCB" w:rsidP="00A4485F">
      <w:pPr>
        <w:spacing w:line="276" w:lineRule="auto"/>
        <w:jc w:val="center"/>
        <w:rPr>
          <w:rFonts w:ascii="Arial" w:hAnsi="Arial" w:cs="Arial"/>
          <w:b/>
          <w:bCs/>
        </w:rPr>
      </w:pPr>
      <w:r w:rsidRPr="001C50ED">
        <w:rPr>
          <w:rFonts w:ascii="Arial" w:hAnsi="Arial" w:cs="Arial"/>
          <w:b/>
          <w:bCs/>
        </w:rPr>
        <w:t>Konserwacja cieków i kanałów na terenie Nadzoru Wodnego Tuchola, obejmującego cieki: Duży Wytrych, Mały Wytrych (zamówienie podobne do części 9 do postępowania GD.ROZ.2810.18.2022.ZP.LW)</w:t>
      </w:r>
    </w:p>
    <w:p w14:paraId="4B450AF8" w14:textId="77777777" w:rsidR="00F16BCB" w:rsidRDefault="00F16BCB" w:rsidP="00A4485F">
      <w:pPr>
        <w:spacing w:line="276" w:lineRule="auto"/>
        <w:jc w:val="center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1F40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666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85F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16BCB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30</cp:revision>
  <cp:lastPrinted>2021-02-22T07:55:00Z</cp:lastPrinted>
  <dcterms:created xsi:type="dcterms:W3CDTF">2022-05-13T08:38:00Z</dcterms:created>
  <dcterms:modified xsi:type="dcterms:W3CDTF">2022-11-21T12:54:00Z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