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D883" w14:textId="77777777" w:rsidR="009924DA" w:rsidRPr="00DA4FE9" w:rsidRDefault="009924DA" w:rsidP="00DA4FE9">
      <w:pPr>
        <w:pStyle w:val="Wydzial"/>
        <w:tabs>
          <w:tab w:val="left" w:pos="5387"/>
        </w:tabs>
        <w:jc w:val="left"/>
        <w:rPr>
          <w:rFonts w:ascii="Arial" w:hAnsi="Arial" w:cs="Arial"/>
        </w:rPr>
      </w:pPr>
    </w:p>
    <w:p w14:paraId="2752562C" w14:textId="77777777" w:rsidR="009924DA" w:rsidRPr="00DA4FE9" w:rsidRDefault="009924DA" w:rsidP="00DA4FE9">
      <w:pPr>
        <w:pStyle w:val="Wydzial"/>
        <w:tabs>
          <w:tab w:val="left" w:pos="5387"/>
        </w:tabs>
        <w:jc w:val="center"/>
        <w:rPr>
          <w:rFonts w:ascii="Arial" w:eastAsia="Calibri" w:hAnsi="Arial" w:cs="Arial"/>
          <w:b/>
          <w:bCs/>
        </w:rPr>
      </w:pPr>
    </w:p>
    <w:p w14:paraId="3AEF1D1B" w14:textId="7F6EDA04" w:rsidR="00974C31" w:rsidRPr="00246B06" w:rsidRDefault="00974C31" w:rsidP="00974C31">
      <w:pPr>
        <w:pStyle w:val="Tekstpodstawowy"/>
        <w:spacing w:after="0"/>
        <w:rPr>
          <w:rFonts w:ascii="Arial" w:hAnsi="Arial" w:cs="Arial"/>
          <w:b/>
          <w:bCs/>
          <w:color w:val="0070C0"/>
          <w:szCs w:val="22"/>
        </w:rPr>
      </w:pPr>
      <w:bookmarkStart w:id="0" w:name="_Hlk64635025"/>
      <w:r w:rsidRPr="00246B06">
        <w:rPr>
          <w:rFonts w:ascii="Arial" w:hAnsi="Arial" w:cs="Arial"/>
          <w:b/>
          <w:bCs/>
          <w:color w:val="0070C0"/>
          <w:szCs w:val="22"/>
        </w:rPr>
        <w:t>Oznaczenie  sprawy: GD.ROZ.2810.</w:t>
      </w:r>
      <w:r w:rsidR="00CA695E">
        <w:rPr>
          <w:rFonts w:ascii="Arial" w:hAnsi="Arial" w:cs="Arial"/>
          <w:b/>
          <w:bCs/>
          <w:color w:val="0070C0"/>
          <w:szCs w:val="22"/>
        </w:rPr>
        <w:t>100</w:t>
      </w:r>
      <w:r w:rsidRPr="00246B06">
        <w:rPr>
          <w:rFonts w:ascii="Arial" w:hAnsi="Arial" w:cs="Arial"/>
          <w:b/>
          <w:bCs/>
          <w:color w:val="0070C0"/>
          <w:szCs w:val="22"/>
        </w:rPr>
        <w:t xml:space="preserve">.2022.ZP.LW   </w:t>
      </w:r>
    </w:p>
    <w:p w14:paraId="023C5600" w14:textId="77777777" w:rsidR="00974C31" w:rsidRPr="00C0596B" w:rsidRDefault="00974C31" w:rsidP="00974C31">
      <w:pPr>
        <w:pStyle w:val="Tekstpodstawowy"/>
        <w:spacing w:after="0"/>
        <w:jc w:val="right"/>
        <w:rPr>
          <w:rFonts w:ascii="Arial" w:hAnsi="Arial" w:cs="Arial"/>
          <w:b/>
          <w:bCs/>
          <w:color w:val="0070C0"/>
          <w:szCs w:val="22"/>
        </w:rPr>
      </w:pPr>
      <w:r w:rsidRPr="00C0596B">
        <w:rPr>
          <w:rFonts w:ascii="Arial" w:hAnsi="Arial" w:cs="Arial"/>
          <w:b/>
          <w:bCs/>
          <w:color w:val="0070C0"/>
          <w:szCs w:val="22"/>
        </w:rPr>
        <w:t xml:space="preserve">Załącznik Nr 1 do </w:t>
      </w:r>
      <w:bookmarkEnd w:id="0"/>
      <w:r w:rsidRPr="00C0596B">
        <w:rPr>
          <w:rFonts w:ascii="Arial" w:hAnsi="Arial" w:cs="Arial"/>
          <w:b/>
          <w:bCs/>
          <w:color w:val="0070C0"/>
          <w:szCs w:val="22"/>
        </w:rPr>
        <w:t xml:space="preserve">Zaproszenia </w:t>
      </w:r>
    </w:p>
    <w:p w14:paraId="4853E52F" w14:textId="77777777" w:rsidR="00974C31" w:rsidRPr="003E1539" w:rsidRDefault="00974C31" w:rsidP="00974C31">
      <w:pPr>
        <w:pStyle w:val="Wydzial"/>
        <w:tabs>
          <w:tab w:val="left" w:pos="5387"/>
        </w:tabs>
        <w:jc w:val="left"/>
        <w:rPr>
          <w:rFonts w:ascii="Arial" w:hAnsi="Arial" w:cs="Arial"/>
        </w:rPr>
      </w:pPr>
    </w:p>
    <w:p w14:paraId="558C1922" w14:textId="7B4AB736" w:rsidR="00974C31" w:rsidRDefault="00974C31" w:rsidP="00974C31">
      <w:pPr>
        <w:pStyle w:val="Wydzial"/>
        <w:tabs>
          <w:tab w:val="left" w:pos="5387"/>
        </w:tabs>
        <w:jc w:val="center"/>
        <w:rPr>
          <w:rFonts w:ascii="Arial" w:eastAsia="Calibri" w:hAnsi="Arial" w:cs="Arial"/>
          <w:b/>
          <w:bCs/>
        </w:rPr>
      </w:pPr>
      <w:r w:rsidRPr="00246B06">
        <w:rPr>
          <w:rFonts w:ascii="Arial" w:eastAsia="Calibri" w:hAnsi="Arial" w:cs="Arial"/>
          <w:b/>
          <w:bCs/>
        </w:rPr>
        <w:t>OPIS PRZEDMIOTU ZAMÓWIENIA</w:t>
      </w:r>
    </w:p>
    <w:p w14:paraId="7C638541" w14:textId="77777777" w:rsidR="00592877" w:rsidRPr="00246B06" w:rsidRDefault="00592877" w:rsidP="00974C31">
      <w:pPr>
        <w:pStyle w:val="Wydzial"/>
        <w:tabs>
          <w:tab w:val="left" w:pos="5387"/>
        </w:tabs>
        <w:jc w:val="center"/>
        <w:rPr>
          <w:rFonts w:ascii="Arial" w:eastAsia="Calibri" w:hAnsi="Arial" w:cs="Arial"/>
          <w:b/>
          <w:bCs/>
        </w:rPr>
      </w:pPr>
    </w:p>
    <w:p w14:paraId="718428A6" w14:textId="66E5C8E7" w:rsidR="00592877" w:rsidRDefault="00592877" w:rsidP="00592877">
      <w:pPr>
        <w:pStyle w:val="Akapitzlist"/>
        <w:spacing w:after="0" w:line="240" w:lineRule="auto"/>
        <w:ind w:left="502"/>
        <w:jc w:val="center"/>
        <w:rPr>
          <w:rFonts w:ascii="Arial" w:hAnsi="Arial"/>
          <w:b/>
          <w:bCs/>
        </w:rPr>
      </w:pPr>
      <w:r w:rsidRPr="00AF6DD3">
        <w:rPr>
          <w:rFonts w:ascii="Arial" w:hAnsi="Arial"/>
          <w:b/>
          <w:bCs/>
        </w:rPr>
        <w:t xml:space="preserve">Konserwacja cieków i kanałów na terenie Nadzoru Wodnego Bydgoszcz, obejmującego ciek: Kanał Pyszczyński  </w:t>
      </w:r>
    </w:p>
    <w:p w14:paraId="18593A96" w14:textId="77777777" w:rsidR="00592877" w:rsidRDefault="00592877" w:rsidP="00592877">
      <w:pPr>
        <w:pStyle w:val="Akapitzlist"/>
        <w:spacing w:after="0" w:line="240" w:lineRule="auto"/>
        <w:ind w:left="502"/>
        <w:jc w:val="center"/>
        <w:rPr>
          <w:rFonts w:ascii="Arial" w:hAnsi="Arial"/>
          <w:b/>
          <w:bCs/>
        </w:rPr>
      </w:pPr>
    </w:p>
    <w:p w14:paraId="5254BDB1" w14:textId="643CF0C6" w:rsidR="009924DA" w:rsidRPr="00592877" w:rsidRDefault="009924DA" w:rsidP="0059287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592877">
        <w:rPr>
          <w:rFonts w:ascii="Arial" w:hAnsi="Arial"/>
        </w:rPr>
        <w:t>LOKALIZACJA PRZEDMIOTU ZAMÓWIENIA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573"/>
        <w:gridCol w:w="1791"/>
        <w:gridCol w:w="2026"/>
        <w:gridCol w:w="2506"/>
        <w:gridCol w:w="1841"/>
      </w:tblGrid>
      <w:tr w:rsidR="009924DA" w:rsidRPr="00DA4FE9" w14:paraId="48676476" w14:textId="77777777" w:rsidTr="00F25A59">
        <w:trPr>
          <w:jc w:val="center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28" w:type="dxa"/>
            </w:tcMar>
          </w:tcPr>
          <w:p w14:paraId="17FDFDD4" w14:textId="77777777" w:rsidR="009924DA" w:rsidRPr="00DA4FE9" w:rsidRDefault="009924DA" w:rsidP="00DA4FE9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DA4FE9">
              <w:rPr>
                <w:rFonts w:ascii="Arial" w:hAnsi="Arial"/>
                <w:b/>
              </w:rPr>
              <w:t>Lp.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28" w:type="dxa"/>
            </w:tcMar>
          </w:tcPr>
          <w:p w14:paraId="05FF6F48" w14:textId="77777777" w:rsidR="009924DA" w:rsidRPr="00DA4FE9" w:rsidRDefault="009924DA" w:rsidP="00DA4FE9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DA4FE9">
              <w:rPr>
                <w:rFonts w:ascii="Arial" w:hAnsi="Arial"/>
                <w:b/>
              </w:rPr>
              <w:t>Nazwa cieku/kanału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28" w:type="dxa"/>
            </w:tcMar>
          </w:tcPr>
          <w:p w14:paraId="335CD8A7" w14:textId="77777777" w:rsidR="009924DA" w:rsidRPr="00DA4FE9" w:rsidRDefault="009924DA" w:rsidP="00DA4FE9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DA4FE9">
              <w:rPr>
                <w:rFonts w:ascii="Arial" w:hAnsi="Arial"/>
                <w:b/>
              </w:rPr>
              <w:t>km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28" w:type="dxa"/>
            </w:tcMar>
          </w:tcPr>
          <w:p w14:paraId="0BF03AB0" w14:textId="77777777" w:rsidR="009924DA" w:rsidRPr="00DA4FE9" w:rsidRDefault="009924DA" w:rsidP="00DA4FE9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DA4FE9">
              <w:rPr>
                <w:rFonts w:ascii="Arial" w:hAnsi="Arial"/>
                <w:b/>
              </w:rPr>
              <w:t>Gmina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28" w:type="dxa"/>
            </w:tcMar>
          </w:tcPr>
          <w:p w14:paraId="1A08385F" w14:textId="77777777" w:rsidR="009924DA" w:rsidRPr="00DA4FE9" w:rsidRDefault="009924DA" w:rsidP="00DA4FE9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DA4FE9">
              <w:rPr>
                <w:rFonts w:ascii="Arial" w:hAnsi="Arial"/>
                <w:b/>
              </w:rPr>
              <w:t>Powiat</w:t>
            </w:r>
          </w:p>
        </w:tc>
      </w:tr>
      <w:tr w:rsidR="009924DA" w:rsidRPr="00DA4FE9" w14:paraId="6F969DB6" w14:textId="77777777" w:rsidTr="00F25A59">
        <w:trPr>
          <w:jc w:val="center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185D570" w14:textId="77777777" w:rsidR="009924DA" w:rsidRPr="00DA4FE9" w:rsidRDefault="009924DA" w:rsidP="00DA4FE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A4FE9">
              <w:rPr>
                <w:rFonts w:ascii="Arial" w:hAnsi="Arial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65A09F8" w14:textId="77777777" w:rsidR="009924DA" w:rsidRPr="00DA4FE9" w:rsidRDefault="009924DA" w:rsidP="00DA4FE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A4FE9">
              <w:rPr>
                <w:rFonts w:ascii="Arial" w:hAnsi="Arial"/>
              </w:rPr>
              <w:t>Kanał Pyszczyński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73D5899" w14:textId="77777777" w:rsidR="009924DA" w:rsidRPr="00DA4FE9" w:rsidRDefault="009924DA" w:rsidP="00DA4FE9">
            <w:pPr>
              <w:tabs>
                <w:tab w:val="left" w:pos="1134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DA4FE9">
              <w:rPr>
                <w:rFonts w:ascii="Arial" w:hAnsi="Arial"/>
              </w:rPr>
              <w:t>0+000-16+150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77C8F77" w14:textId="77777777" w:rsidR="009924DA" w:rsidRPr="00DA4FE9" w:rsidRDefault="009924DA" w:rsidP="00DA4FE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6098B6AC" w14:textId="77777777" w:rsidR="009924DA" w:rsidRPr="00DA4FE9" w:rsidRDefault="009924DA" w:rsidP="00DA4FE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A4FE9">
              <w:rPr>
                <w:rFonts w:ascii="Arial" w:hAnsi="Arial"/>
              </w:rPr>
              <w:t>Dobrcz, Pruszcz</w:t>
            </w:r>
          </w:p>
          <w:p w14:paraId="5DA4DAA5" w14:textId="77777777" w:rsidR="009924DA" w:rsidRPr="00DA4FE9" w:rsidRDefault="009924DA" w:rsidP="00DA4FE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864D6F1" w14:textId="77777777" w:rsidR="009924DA" w:rsidRPr="00DA4FE9" w:rsidRDefault="009924DA" w:rsidP="00DA4FE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A4FE9">
              <w:rPr>
                <w:rFonts w:ascii="Arial" w:hAnsi="Arial"/>
              </w:rPr>
              <w:t>bydgoski</w:t>
            </w:r>
          </w:p>
        </w:tc>
      </w:tr>
    </w:tbl>
    <w:p w14:paraId="1BF623A8" w14:textId="77777777" w:rsidR="009924DA" w:rsidRPr="00DA4FE9" w:rsidRDefault="009924DA" w:rsidP="00DA4FE9">
      <w:pPr>
        <w:pStyle w:val="Akapitzlist"/>
        <w:spacing w:after="0" w:line="240" w:lineRule="auto"/>
        <w:ind w:left="1440"/>
        <w:rPr>
          <w:rFonts w:ascii="Arial" w:hAnsi="Arial"/>
        </w:rPr>
      </w:pPr>
    </w:p>
    <w:p w14:paraId="4CC2975B" w14:textId="77777777" w:rsidR="009924DA" w:rsidRPr="00DA4FE9" w:rsidRDefault="009924DA" w:rsidP="00DA4FE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DA4FE9">
        <w:rPr>
          <w:rFonts w:ascii="Arial" w:hAnsi="Arial"/>
        </w:rPr>
        <w:t>ZAKRES PRZEDMIOTU ZAMÓWIENIA</w:t>
      </w:r>
    </w:p>
    <w:p w14:paraId="7BE9A829" w14:textId="1BA31CD1" w:rsidR="009924DA" w:rsidRPr="00901883" w:rsidRDefault="009924DA" w:rsidP="00901883">
      <w:pPr>
        <w:pStyle w:val="Akapitzlist"/>
        <w:spacing w:after="0" w:line="240" w:lineRule="auto"/>
        <w:rPr>
          <w:rFonts w:ascii="Arial" w:hAnsi="Arial"/>
          <w:u w:val="single"/>
        </w:rPr>
      </w:pPr>
      <w:r w:rsidRPr="00DA4FE9">
        <w:rPr>
          <w:rFonts w:ascii="Arial" w:hAnsi="Arial"/>
        </w:rPr>
        <w:t xml:space="preserve">2.1 </w:t>
      </w:r>
      <w:r w:rsidRPr="00DA4FE9">
        <w:rPr>
          <w:rFonts w:ascii="Arial" w:hAnsi="Arial"/>
          <w:u w:val="single"/>
        </w:rPr>
        <w:t>Zakres prac utrzymaniowych</w:t>
      </w:r>
    </w:p>
    <w:p w14:paraId="4DE520BC" w14:textId="5B953080" w:rsidR="009924DA" w:rsidRPr="00DA4FE9" w:rsidRDefault="009924DA" w:rsidP="00DA4FE9">
      <w:pPr>
        <w:pStyle w:val="Akapitzlist"/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 xml:space="preserve">Przedmiotem niniejszego zamówienia jest wykonanie usługi na ciekach polegającej na: </w:t>
      </w:r>
    </w:p>
    <w:p w14:paraId="6A259F3E" w14:textId="77777777" w:rsidR="009924DA" w:rsidRPr="00DA4FE9" w:rsidRDefault="009924DA" w:rsidP="00DA4FE9">
      <w:pPr>
        <w:pStyle w:val="Akapitzlist"/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>- wykoszenie skarp z wygrabieniem - wykaszanie roślinności na wysokości 5 cm od gruntu,</w:t>
      </w:r>
    </w:p>
    <w:p w14:paraId="405AEA49" w14:textId="77777777" w:rsidR="009924DA" w:rsidRPr="00DA4FE9" w:rsidRDefault="009924DA" w:rsidP="00DA4FE9">
      <w:pPr>
        <w:pStyle w:val="Akapitzlist"/>
        <w:spacing w:after="0" w:line="240" w:lineRule="auto"/>
        <w:ind w:left="851" w:hanging="131"/>
        <w:jc w:val="both"/>
        <w:rPr>
          <w:rFonts w:ascii="Arial" w:hAnsi="Arial"/>
          <w:lang w:eastAsia="pl-PL"/>
        </w:rPr>
      </w:pPr>
      <w:r w:rsidRPr="00DA4FE9">
        <w:rPr>
          <w:rFonts w:ascii="Arial" w:hAnsi="Arial"/>
        </w:rPr>
        <w:t xml:space="preserve">- wykoszenie roślinności </w:t>
      </w:r>
      <w:r w:rsidRPr="00DA4FE9">
        <w:rPr>
          <w:rFonts w:ascii="Arial" w:hAnsi="Arial"/>
          <w:lang w:eastAsia="pl-PL"/>
        </w:rPr>
        <w:t>korzeniącej się w dnie cieku z wygrabieniem</w:t>
      </w:r>
    </w:p>
    <w:p w14:paraId="7ADAC769" w14:textId="77777777" w:rsidR="009924DA" w:rsidRPr="00DA4FE9" w:rsidRDefault="009924DA" w:rsidP="00DA4FE9">
      <w:pPr>
        <w:pStyle w:val="Akapitzlist"/>
        <w:spacing w:after="0" w:line="240" w:lineRule="auto"/>
        <w:ind w:left="851" w:hanging="131"/>
        <w:jc w:val="both"/>
        <w:rPr>
          <w:rFonts w:ascii="Arial" w:hAnsi="Arial"/>
          <w:lang w:eastAsia="pl-PL"/>
        </w:rPr>
      </w:pPr>
      <w:r w:rsidRPr="00DA4FE9">
        <w:rPr>
          <w:rFonts w:ascii="Arial" w:hAnsi="Arial"/>
          <w:lang w:eastAsia="pl-PL"/>
        </w:rPr>
        <w:t>- częściowe odmulenie dna cieku,</w:t>
      </w:r>
    </w:p>
    <w:p w14:paraId="3620FFA1" w14:textId="77777777" w:rsidR="009924DA" w:rsidRPr="00DA4FE9" w:rsidRDefault="009924DA" w:rsidP="00DA4FE9">
      <w:pPr>
        <w:pStyle w:val="Akapitzlist"/>
        <w:spacing w:after="0" w:line="240" w:lineRule="auto"/>
        <w:ind w:left="851" w:hanging="131"/>
        <w:jc w:val="both"/>
        <w:rPr>
          <w:rFonts w:ascii="Arial" w:hAnsi="Arial"/>
          <w:lang w:eastAsia="pl-PL"/>
        </w:rPr>
      </w:pPr>
      <w:r w:rsidRPr="00DA4FE9">
        <w:rPr>
          <w:rFonts w:ascii="Arial" w:hAnsi="Arial"/>
          <w:lang w:eastAsia="pl-PL"/>
        </w:rPr>
        <w:t>- usunięcie zatorów, gałęzi i śmieci.</w:t>
      </w:r>
    </w:p>
    <w:p w14:paraId="2AFBA053" w14:textId="77777777" w:rsidR="009924DA" w:rsidRPr="00DA4FE9" w:rsidRDefault="009924DA" w:rsidP="00DA4FE9">
      <w:pPr>
        <w:pStyle w:val="Akapitzlist"/>
        <w:spacing w:after="0" w:line="240" w:lineRule="auto"/>
        <w:ind w:left="1515"/>
        <w:jc w:val="both"/>
        <w:rPr>
          <w:rFonts w:ascii="Arial" w:hAnsi="Arial"/>
        </w:rPr>
      </w:pPr>
    </w:p>
    <w:p w14:paraId="1936A375" w14:textId="4F128973" w:rsidR="009924DA" w:rsidRPr="00901883" w:rsidRDefault="009924DA" w:rsidP="00901883">
      <w:pPr>
        <w:pStyle w:val="Akapitzlist"/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  <w:b/>
          <w:bCs/>
        </w:rPr>
        <w:t>Usługa obejmuje:</w:t>
      </w:r>
      <w:r w:rsidRPr="00DA4FE9">
        <w:rPr>
          <w:rFonts w:ascii="Arial" w:hAnsi="Arial"/>
        </w:rPr>
        <w:t xml:space="preserve">            </w:t>
      </w:r>
    </w:p>
    <w:p w14:paraId="6029765A" w14:textId="77777777" w:rsidR="009924DA" w:rsidRPr="00DA4FE9" w:rsidRDefault="009924DA" w:rsidP="00DA4FE9">
      <w:pPr>
        <w:pStyle w:val="Akapitzlist"/>
        <w:spacing w:after="0" w:line="240" w:lineRule="auto"/>
        <w:rPr>
          <w:rFonts w:ascii="Arial" w:hAnsi="Arial"/>
          <w:u w:val="single"/>
        </w:rPr>
      </w:pPr>
      <w:r w:rsidRPr="00DA4FE9">
        <w:rPr>
          <w:rFonts w:ascii="Arial" w:hAnsi="Arial"/>
          <w:u w:val="single"/>
        </w:rPr>
        <w:t>Szczegółowy zakres przedmiotu zamówienia:</w:t>
      </w:r>
    </w:p>
    <w:tbl>
      <w:tblPr>
        <w:tblW w:w="0" w:type="auto"/>
        <w:tblInd w:w="323" w:type="dxa"/>
        <w:tblBorders>
          <w:top w:val="double" w:sz="2" w:space="0" w:color="000001"/>
          <w:left w:val="single" w:sz="2" w:space="0" w:color="000001"/>
          <w:bottom w:val="double" w:sz="2" w:space="0" w:color="000001"/>
          <w:right w:val="nil"/>
          <w:insideH w:val="double" w:sz="2" w:space="0" w:color="000001"/>
          <w:insideV w:val="nil"/>
        </w:tblBorders>
        <w:tblCellMar>
          <w:top w:w="55" w:type="dxa"/>
          <w:left w:w="2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"/>
        <w:gridCol w:w="5560"/>
        <w:gridCol w:w="694"/>
        <w:gridCol w:w="1184"/>
        <w:gridCol w:w="797"/>
      </w:tblGrid>
      <w:tr w:rsidR="009924DA" w:rsidRPr="00DA4FE9" w14:paraId="23CA7202" w14:textId="77777777" w:rsidTr="00F25A59">
        <w:trPr>
          <w:trHeight w:val="570"/>
        </w:trPr>
        <w:tc>
          <w:tcPr>
            <w:tcW w:w="508" w:type="dxa"/>
            <w:tcBorders>
              <w:top w:val="double" w:sz="2" w:space="0" w:color="000001"/>
              <w:left w:val="single" w:sz="2" w:space="0" w:color="000001"/>
              <w:bottom w:val="double" w:sz="2" w:space="0" w:color="000001"/>
              <w:right w:val="nil"/>
            </w:tcBorders>
            <w:shd w:val="clear" w:color="auto" w:fill="999999"/>
            <w:tcMar>
              <w:left w:w="20" w:type="dxa"/>
            </w:tcMar>
          </w:tcPr>
          <w:p w14:paraId="31AE3309" w14:textId="77777777" w:rsidR="009924DA" w:rsidRPr="00DA4FE9" w:rsidRDefault="009924DA" w:rsidP="00DA4FE9">
            <w:pPr>
              <w:pStyle w:val="Zawartotabeli"/>
              <w:spacing w:after="0" w:line="240" w:lineRule="auto"/>
              <w:jc w:val="center"/>
              <w:rPr>
                <w:rFonts w:ascii="Arial" w:hAnsi="Arial"/>
              </w:rPr>
            </w:pPr>
            <w:r w:rsidRPr="00DA4FE9">
              <w:rPr>
                <w:rFonts w:ascii="Arial" w:hAnsi="Arial"/>
              </w:rPr>
              <w:t>L.p.</w:t>
            </w:r>
          </w:p>
        </w:tc>
        <w:tc>
          <w:tcPr>
            <w:tcW w:w="5560" w:type="dxa"/>
            <w:tcBorders>
              <w:top w:val="double" w:sz="2" w:space="0" w:color="000001"/>
              <w:left w:val="single" w:sz="2" w:space="0" w:color="000001"/>
              <w:bottom w:val="double" w:sz="2" w:space="0" w:color="000001"/>
              <w:right w:val="nil"/>
            </w:tcBorders>
            <w:shd w:val="clear" w:color="auto" w:fill="999999"/>
            <w:tcMar>
              <w:left w:w="20" w:type="dxa"/>
            </w:tcMar>
          </w:tcPr>
          <w:p w14:paraId="02E8C008" w14:textId="77777777" w:rsidR="009924DA" w:rsidRPr="00DA4FE9" w:rsidRDefault="009924DA" w:rsidP="00DA4FE9">
            <w:pPr>
              <w:pStyle w:val="Zawartotabeli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DA4FE9">
              <w:rPr>
                <w:rFonts w:ascii="Arial" w:hAnsi="Arial"/>
                <w:b/>
                <w:bCs/>
              </w:rPr>
              <w:t>Nazwa cieku/zakres działań</w:t>
            </w:r>
          </w:p>
        </w:tc>
        <w:tc>
          <w:tcPr>
            <w:tcW w:w="694" w:type="dxa"/>
            <w:tcBorders>
              <w:top w:val="double" w:sz="2" w:space="0" w:color="000001"/>
              <w:left w:val="single" w:sz="2" w:space="0" w:color="000001"/>
              <w:bottom w:val="double" w:sz="2" w:space="0" w:color="000001"/>
              <w:right w:val="nil"/>
            </w:tcBorders>
            <w:shd w:val="clear" w:color="auto" w:fill="999999"/>
            <w:tcMar>
              <w:left w:w="20" w:type="dxa"/>
            </w:tcMar>
          </w:tcPr>
          <w:p w14:paraId="361BABA1" w14:textId="77777777" w:rsidR="009924DA" w:rsidRPr="00DA4FE9" w:rsidRDefault="009924DA" w:rsidP="00DA4FE9">
            <w:pPr>
              <w:pStyle w:val="Zawartotabeli"/>
              <w:spacing w:after="0" w:line="240" w:lineRule="auto"/>
              <w:jc w:val="center"/>
              <w:rPr>
                <w:rFonts w:ascii="Arial" w:hAnsi="Arial"/>
              </w:rPr>
            </w:pPr>
            <w:r w:rsidRPr="00DA4FE9">
              <w:rPr>
                <w:rFonts w:ascii="Arial" w:hAnsi="Arial"/>
              </w:rPr>
              <w:t>Jedn.</w:t>
            </w:r>
          </w:p>
        </w:tc>
        <w:tc>
          <w:tcPr>
            <w:tcW w:w="1184" w:type="dxa"/>
            <w:tcBorders>
              <w:top w:val="doub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</w:tcBorders>
            <w:shd w:val="clear" w:color="auto" w:fill="999999"/>
            <w:tcMar>
              <w:left w:w="20" w:type="dxa"/>
            </w:tcMar>
          </w:tcPr>
          <w:p w14:paraId="5E940639" w14:textId="77777777" w:rsidR="009924DA" w:rsidRPr="00DA4FE9" w:rsidRDefault="009924DA" w:rsidP="00DA4FE9">
            <w:pPr>
              <w:pStyle w:val="Zawartotabeli"/>
              <w:spacing w:after="0" w:line="240" w:lineRule="auto"/>
              <w:jc w:val="center"/>
              <w:rPr>
                <w:rFonts w:ascii="Arial" w:hAnsi="Arial"/>
              </w:rPr>
            </w:pPr>
            <w:r w:rsidRPr="00DA4FE9">
              <w:rPr>
                <w:rFonts w:ascii="Arial" w:hAnsi="Arial"/>
              </w:rPr>
              <w:t>Ilość jedn.</w:t>
            </w:r>
          </w:p>
        </w:tc>
        <w:tc>
          <w:tcPr>
            <w:tcW w:w="797" w:type="dxa"/>
            <w:tcBorders>
              <w:top w:val="doub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</w:tcBorders>
            <w:shd w:val="clear" w:color="auto" w:fill="999999"/>
          </w:tcPr>
          <w:p w14:paraId="6FBF952A" w14:textId="77777777" w:rsidR="009924DA" w:rsidRPr="00DA4FE9" w:rsidRDefault="009924DA" w:rsidP="00DA4FE9">
            <w:pPr>
              <w:pStyle w:val="Zawartotabeli"/>
              <w:spacing w:after="0" w:line="240" w:lineRule="auto"/>
              <w:jc w:val="both"/>
              <w:rPr>
                <w:rFonts w:ascii="Arial" w:hAnsi="Arial"/>
              </w:rPr>
            </w:pPr>
            <w:r w:rsidRPr="00DA4FE9">
              <w:rPr>
                <w:rFonts w:ascii="Arial" w:hAnsi="Arial"/>
              </w:rPr>
              <w:t>Stawka Vat</w:t>
            </w:r>
          </w:p>
        </w:tc>
      </w:tr>
      <w:tr w:rsidR="009924DA" w:rsidRPr="00DA4FE9" w14:paraId="4EB497DE" w14:textId="77777777" w:rsidTr="00F25A59">
        <w:trPr>
          <w:trHeight w:val="284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2884730C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A4F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7C3E4F4C" w14:textId="77777777" w:rsidR="009924DA" w:rsidRPr="00DA4FE9" w:rsidRDefault="009924DA" w:rsidP="00DA4FE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A4FE9">
              <w:rPr>
                <w:rFonts w:ascii="Arial" w:hAnsi="Arial" w:cs="Arial"/>
                <w:b/>
                <w:bCs/>
              </w:rPr>
              <w:t xml:space="preserve"> </w:t>
            </w:r>
            <w:r w:rsidRPr="00DA4FE9">
              <w:rPr>
                <w:rFonts w:ascii="Arial" w:hAnsi="Arial" w:cs="Arial"/>
              </w:rPr>
              <w:t xml:space="preserve"> </w:t>
            </w:r>
            <w:r w:rsidRPr="00DA4FE9">
              <w:rPr>
                <w:rFonts w:ascii="Arial" w:hAnsi="Arial" w:cs="Arial"/>
                <w:b/>
                <w:bCs/>
              </w:rPr>
              <w:t>Kanał Pyszczyński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D7522CC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11C4E69F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D014A3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24DA" w:rsidRPr="00DA4FE9" w14:paraId="4AA082B2" w14:textId="77777777" w:rsidTr="00F25A59">
        <w:trPr>
          <w:trHeight w:val="284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0132F3A6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4FE9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1AB9CC2C" w14:textId="77777777" w:rsidR="009924DA" w:rsidRPr="00DA4FE9" w:rsidRDefault="009924DA" w:rsidP="00DA4FE9">
            <w:pPr>
              <w:spacing w:after="0" w:line="240" w:lineRule="auto"/>
              <w:rPr>
                <w:rFonts w:ascii="Arial" w:hAnsi="Arial"/>
              </w:rPr>
            </w:pPr>
            <w:bookmarkStart w:id="1" w:name="__DdeLink__129_2752388497"/>
            <w:r w:rsidRPr="00DA4FE9">
              <w:rPr>
                <w:rFonts w:ascii="Arial" w:eastAsia="NSimSun" w:hAnsi="Arial"/>
                <w:kern w:val="2"/>
                <w:lang w:eastAsia="zh-CN" w:bidi="hi-IN"/>
              </w:rPr>
              <w:t>R</w:t>
            </w:r>
            <w:r w:rsidRPr="00DA4FE9">
              <w:rPr>
                <w:rFonts w:ascii="Arial" w:hAnsi="Arial"/>
              </w:rPr>
              <w:t>ęczne wykoszenie porostów gęstych twardych na skarpach wraz z wygrabieniem</w:t>
            </w:r>
          </w:p>
          <w:p w14:paraId="64DA758C" w14:textId="77777777" w:rsidR="009924DA" w:rsidRPr="00DA4FE9" w:rsidRDefault="009924DA" w:rsidP="00DA4FE9">
            <w:pPr>
              <w:spacing w:after="0" w:line="240" w:lineRule="auto"/>
              <w:rPr>
                <w:rFonts w:ascii="Arial" w:hAnsi="Arial"/>
              </w:rPr>
            </w:pPr>
            <w:r w:rsidRPr="00DA4FE9">
              <w:rPr>
                <w:rFonts w:ascii="Arial" w:hAnsi="Arial"/>
              </w:rPr>
              <w:t>15308 x 1,5 x 2</w:t>
            </w:r>
            <w:bookmarkEnd w:id="1"/>
          </w:p>
          <w:p w14:paraId="2BDC5EBB" w14:textId="77777777" w:rsidR="009924DA" w:rsidRPr="00DA4FE9" w:rsidRDefault="009924DA" w:rsidP="00DA4FE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DA4FE9">
              <w:rPr>
                <w:rFonts w:ascii="Arial" w:hAnsi="Arial" w:cs="Arial"/>
              </w:rPr>
              <w:t>Obmiar – 45924 m</w:t>
            </w:r>
            <w:r w:rsidRPr="00DA4FE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02AE614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4FE9">
              <w:rPr>
                <w:rFonts w:ascii="Arial" w:hAnsi="Arial" w:cs="Arial"/>
                <w:color w:val="000000"/>
              </w:rPr>
              <w:t>m</w:t>
            </w:r>
            <w:r w:rsidRPr="00DA4FE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48C9654E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4FE9">
              <w:rPr>
                <w:rFonts w:ascii="Arial" w:hAnsi="Arial" w:cs="Arial"/>
                <w:color w:val="000000"/>
              </w:rPr>
              <w:t>21400,0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404B95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4FE9">
              <w:rPr>
                <w:rFonts w:ascii="Arial" w:hAnsi="Arial" w:cs="Arial"/>
                <w:color w:val="000000"/>
              </w:rPr>
              <w:t>8%</w:t>
            </w:r>
          </w:p>
        </w:tc>
      </w:tr>
      <w:tr w:rsidR="009924DA" w:rsidRPr="00DA4FE9" w14:paraId="6A9235D6" w14:textId="77777777" w:rsidTr="00F25A59">
        <w:trPr>
          <w:trHeight w:val="284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0AC2D257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4FE9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6F0C07C1" w14:textId="77777777" w:rsidR="009924DA" w:rsidRPr="00DA4FE9" w:rsidRDefault="009924DA" w:rsidP="00DA4FE9">
            <w:pPr>
              <w:spacing w:after="0" w:line="240" w:lineRule="auto"/>
              <w:rPr>
                <w:rFonts w:ascii="Arial" w:hAnsi="Arial"/>
              </w:rPr>
            </w:pPr>
            <w:r w:rsidRPr="00DA4FE9">
              <w:rPr>
                <w:rFonts w:ascii="Arial" w:hAnsi="Arial"/>
              </w:rPr>
              <w:t>Ręczne wykoszenie porostów gęstych twardych z dna cieku wraz z wygrabieniem</w:t>
            </w:r>
          </w:p>
          <w:p w14:paraId="3B926123" w14:textId="77777777" w:rsidR="009924DA" w:rsidRPr="00DA4FE9" w:rsidRDefault="009924DA" w:rsidP="00DA4FE9">
            <w:pPr>
              <w:spacing w:after="0" w:line="240" w:lineRule="auto"/>
              <w:rPr>
                <w:rFonts w:ascii="Arial" w:hAnsi="Arial"/>
              </w:rPr>
            </w:pPr>
            <w:r w:rsidRPr="00DA4FE9">
              <w:rPr>
                <w:rFonts w:ascii="Arial" w:hAnsi="Arial"/>
              </w:rPr>
              <w:t>15308 x 2</w:t>
            </w:r>
          </w:p>
          <w:p w14:paraId="79A55673" w14:textId="77777777" w:rsidR="009924DA" w:rsidRPr="00DA4FE9" w:rsidRDefault="009924DA" w:rsidP="00DA4FE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DA4FE9">
              <w:rPr>
                <w:rFonts w:ascii="Arial" w:hAnsi="Arial" w:cs="Arial"/>
              </w:rPr>
              <w:t>Obmiar – 30616 m</w:t>
            </w:r>
            <w:r w:rsidRPr="00DA4FE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6F278B4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4FE9">
              <w:rPr>
                <w:rFonts w:ascii="Arial" w:hAnsi="Arial" w:cs="Arial"/>
                <w:color w:val="000000"/>
              </w:rPr>
              <w:t>m</w:t>
            </w:r>
            <w:r w:rsidRPr="00DA4FE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2F0D8635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4FE9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E2598D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4FE9">
              <w:rPr>
                <w:rFonts w:ascii="Arial" w:hAnsi="Arial" w:cs="Arial"/>
                <w:color w:val="000000"/>
              </w:rPr>
              <w:t>8%</w:t>
            </w:r>
          </w:p>
        </w:tc>
      </w:tr>
      <w:tr w:rsidR="009924DA" w:rsidRPr="00DA4FE9" w14:paraId="4FC00B36" w14:textId="77777777" w:rsidTr="00F25A59">
        <w:trPr>
          <w:trHeight w:val="284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062834C1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4FE9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4F7C73B4" w14:textId="77777777" w:rsidR="009924DA" w:rsidRPr="00DA4FE9" w:rsidRDefault="009924DA" w:rsidP="00DA4FE9">
            <w:pPr>
              <w:spacing w:after="0" w:line="240" w:lineRule="auto"/>
              <w:rPr>
                <w:rFonts w:ascii="Arial" w:hAnsi="Arial"/>
              </w:rPr>
            </w:pPr>
            <w:r w:rsidRPr="00DA4FE9">
              <w:rPr>
                <w:rFonts w:ascii="Arial" w:hAnsi="Arial"/>
              </w:rPr>
              <w:t>Odmulenie dna cieku koparko-odmularką warstwą gr. 20 cm          km 6+735 - 6+760</w:t>
            </w:r>
          </w:p>
          <w:p w14:paraId="746FA4F1" w14:textId="77777777" w:rsidR="009924DA" w:rsidRPr="00DA4FE9" w:rsidRDefault="009924DA" w:rsidP="00DA4FE9">
            <w:pPr>
              <w:spacing w:after="0" w:line="240" w:lineRule="auto"/>
              <w:rPr>
                <w:rFonts w:ascii="Arial" w:hAnsi="Arial"/>
              </w:rPr>
            </w:pPr>
            <w:r w:rsidRPr="00DA4FE9">
              <w:rPr>
                <w:rFonts w:ascii="Arial" w:hAnsi="Arial"/>
              </w:rPr>
              <w:t>25 x 2,00</w:t>
            </w:r>
            <w:r w:rsidRPr="00DA4FE9">
              <w:rPr>
                <w:rFonts w:ascii="Arial" w:eastAsia="NSimSun" w:hAnsi="Arial"/>
                <w:kern w:val="2"/>
                <w:lang w:eastAsia="zh-CN" w:bidi="hi-IN"/>
              </w:rPr>
              <w:tab/>
            </w:r>
          </w:p>
          <w:p w14:paraId="7A17A89C" w14:textId="77777777" w:rsidR="009924DA" w:rsidRPr="00DA4FE9" w:rsidRDefault="009924DA" w:rsidP="00DA4FE9">
            <w:pPr>
              <w:spacing w:after="0" w:line="240" w:lineRule="auto"/>
              <w:rPr>
                <w:rFonts w:ascii="Arial" w:hAnsi="Arial"/>
                <w:bCs/>
              </w:rPr>
            </w:pPr>
            <w:r w:rsidRPr="00DA4FE9">
              <w:rPr>
                <w:rFonts w:ascii="Arial" w:hAnsi="Arial"/>
              </w:rPr>
              <w:t>Obmiar:</w:t>
            </w:r>
            <w:r w:rsidRPr="00DA4FE9">
              <w:rPr>
                <w:rFonts w:ascii="Arial" w:eastAsia="NSimSun" w:hAnsi="Arial"/>
                <w:kern w:val="2"/>
                <w:lang w:eastAsia="zh-CN" w:bidi="hi-IN"/>
              </w:rPr>
              <w:tab/>
            </w:r>
            <w:r w:rsidRPr="00DA4FE9">
              <w:rPr>
                <w:rFonts w:ascii="Arial" w:hAnsi="Arial"/>
              </w:rPr>
              <w:t>50 m</w:t>
            </w:r>
            <w:r w:rsidRPr="00DA4FE9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8AC5AA2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4FE9">
              <w:rPr>
                <w:rFonts w:ascii="Arial" w:hAnsi="Arial" w:cs="Arial"/>
                <w:color w:val="000000"/>
              </w:rPr>
              <w:t>m</w:t>
            </w:r>
            <w:r w:rsidRPr="00DA4FE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071E03B3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4FE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808D78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4FE9">
              <w:rPr>
                <w:rFonts w:ascii="Arial" w:hAnsi="Arial" w:cs="Arial"/>
                <w:color w:val="000000"/>
              </w:rPr>
              <w:t>23%</w:t>
            </w:r>
          </w:p>
        </w:tc>
      </w:tr>
      <w:tr w:rsidR="009924DA" w:rsidRPr="00DA4FE9" w14:paraId="0C0391D2" w14:textId="77777777" w:rsidTr="00F25A59">
        <w:trPr>
          <w:trHeight w:val="284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157AEF8F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4FE9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28450BBB" w14:textId="77777777" w:rsidR="009924DA" w:rsidRPr="00DA4FE9" w:rsidRDefault="009924DA" w:rsidP="00DA4FE9">
            <w:pPr>
              <w:spacing w:after="0" w:line="240" w:lineRule="auto"/>
              <w:rPr>
                <w:rFonts w:ascii="Arial" w:hAnsi="Arial"/>
              </w:rPr>
            </w:pPr>
            <w:r w:rsidRPr="00DA4FE9">
              <w:rPr>
                <w:rFonts w:ascii="Arial" w:hAnsi="Arial"/>
              </w:rPr>
              <w:t xml:space="preserve">Oczyszczenie terenu ,usuwanie gałęzi </w:t>
            </w:r>
            <w:r w:rsidRPr="00DA4FE9">
              <w:rPr>
                <w:rFonts w:ascii="Arial" w:eastAsia="NSimSun" w:hAnsi="Arial"/>
                <w:kern w:val="2"/>
                <w:lang w:eastAsia="zh-CN" w:bidi="hi-IN"/>
              </w:rPr>
              <w:br/>
            </w:r>
            <w:r w:rsidRPr="00DA4FE9">
              <w:rPr>
                <w:rFonts w:ascii="Arial" w:hAnsi="Arial"/>
              </w:rPr>
              <w:t xml:space="preserve">i zatorów w km 0+000-16+150  </w:t>
            </w:r>
          </w:p>
          <w:p w14:paraId="7BDFC30C" w14:textId="77777777" w:rsidR="009924DA" w:rsidRPr="00DA4FE9" w:rsidRDefault="009924DA" w:rsidP="00DA4FE9">
            <w:pPr>
              <w:spacing w:after="0" w:line="240" w:lineRule="auto"/>
              <w:rPr>
                <w:rFonts w:ascii="Arial" w:hAnsi="Arial"/>
                <w:bCs/>
              </w:rPr>
            </w:pPr>
            <w:r w:rsidRPr="00DA4FE9">
              <w:rPr>
                <w:rFonts w:ascii="Arial" w:hAnsi="Arial"/>
              </w:rPr>
              <w:t>Obmiar – 3m</w:t>
            </w:r>
            <w:r w:rsidRPr="00DA4FE9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524A9374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4FE9">
              <w:rPr>
                <w:rFonts w:ascii="Arial" w:hAnsi="Arial" w:cs="Arial"/>
              </w:rPr>
              <w:t>m</w:t>
            </w:r>
            <w:r w:rsidRPr="00DA4FE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120798CB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4FE9">
              <w:rPr>
                <w:rFonts w:ascii="Arial" w:hAnsi="Arial" w:cs="Arial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7D5A72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4FE9">
              <w:rPr>
                <w:rFonts w:ascii="Arial" w:hAnsi="Arial" w:cs="Arial"/>
                <w:color w:val="000000"/>
              </w:rPr>
              <w:t>8%</w:t>
            </w:r>
          </w:p>
        </w:tc>
      </w:tr>
      <w:tr w:rsidR="009924DA" w:rsidRPr="00DA4FE9" w14:paraId="5691480D" w14:textId="77777777" w:rsidTr="00F25A59">
        <w:trPr>
          <w:trHeight w:val="284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7FFDE6EC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4FE9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14:paraId="4A90F06F" w14:textId="77777777" w:rsidR="009924DA" w:rsidRPr="00DA4FE9" w:rsidRDefault="009924DA" w:rsidP="00DA4FE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DA4FE9">
              <w:rPr>
                <w:rFonts w:ascii="Arial" w:hAnsi="Arial" w:cs="Arial"/>
              </w:rPr>
              <w:t>Nadzór przyrodniczy nad realizowanymi pracami.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3564A02D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4FE9">
              <w:rPr>
                <w:rFonts w:ascii="Arial" w:hAnsi="Arial" w:cs="Arial"/>
              </w:rPr>
              <w:t>szt.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  <w:vAlign w:val="center"/>
          </w:tcPr>
          <w:p w14:paraId="7061AD9F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4FE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4E8D57" w14:textId="77777777" w:rsidR="009924DA" w:rsidRPr="00DA4FE9" w:rsidRDefault="009924DA" w:rsidP="00DA4F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4FE9">
              <w:rPr>
                <w:rFonts w:ascii="Arial" w:hAnsi="Arial" w:cs="Arial"/>
                <w:color w:val="000000"/>
              </w:rPr>
              <w:t>23%</w:t>
            </w:r>
          </w:p>
        </w:tc>
      </w:tr>
    </w:tbl>
    <w:p w14:paraId="1E8607E5" w14:textId="77777777" w:rsidR="009924DA" w:rsidRPr="00DA4FE9" w:rsidRDefault="009924DA" w:rsidP="00DA4FE9">
      <w:pPr>
        <w:spacing w:after="0" w:line="240" w:lineRule="auto"/>
        <w:jc w:val="both"/>
        <w:rPr>
          <w:rFonts w:ascii="Arial" w:hAnsi="Arial"/>
        </w:rPr>
      </w:pPr>
    </w:p>
    <w:p w14:paraId="16E9A89F" w14:textId="77777777" w:rsidR="009924DA" w:rsidRPr="00DA4FE9" w:rsidRDefault="009924DA" w:rsidP="00DA4FE9">
      <w:pPr>
        <w:pStyle w:val="Akapitzlist"/>
        <w:spacing w:after="0" w:line="240" w:lineRule="auto"/>
        <w:jc w:val="both"/>
        <w:rPr>
          <w:rFonts w:ascii="Arial" w:hAnsi="Arial"/>
          <w:u w:val="single"/>
        </w:rPr>
      </w:pPr>
      <w:r w:rsidRPr="00DA4FE9">
        <w:rPr>
          <w:rFonts w:ascii="Arial" w:hAnsi="Arial"/>
        </w:rPr>
        <w:t xml:space="preserve">2.2 </w:t>
      </w:r>
      <w:r w:rsidRPr="00DA4FE9">
        <w:rPr>
          <w:rFonts w:ascii="Arial" w:hAnsi="Arial"/>
          <w:u w:val="single"/>
        </w:rPr>
        <w:t>Zakres nadzoru przyrodniczego (23% Vat)</w:t>
      </w:r>
    </w:p>
    <w:p w14:paraId="1CF699BB" w14:textId="77777777" w:rsidR="009924DA" w:rsidRPr="00DA4FE9" w:rsidRDefault="009924DA" w:rsidP="00DA4FE9">
      <w:pPr>
        <w:pStyle w:val="Akapitzlist"/>
        <w:spacing w:after="0" w:line="240" w:lineRule="auto"/>
        <w:jc w:val="both"/>
        <w:rPr>
          <w:rFonts w:ascii="Arial" w:hAnsi="Arial"/>
          <w:u w:val="single"/>
        </w:rPr>
      </w:pPr>
    </w:p>
    <w:p w14:paraId="3B7456BA" w14:textId="77777777" w:rsidR="009924DA" w:rsidRPr="00DA4FE9" w:rsidRDefault="009924DA" w:rsidP="00DA4FE9">
      <w:pPr>
        <w:pStyle w:val="Akapitzlist"/>
        <w:spacing w:after="0" w:line="240" w:lineRule="auto"/>
        <w:jc w:val="both"/>
        <w:rPr>
          <w:rFonts w:ascii="Arial" w:eastAsia="SimSun" w:hAnsi="Arial"/>
          <w:color w:val="000000"/>
          <w:lang w:eastAsia="zh-CN"/>
        </w:rPr>
      </w:pPr>
      <w:r w:rsidRPr="00DA4FE9">
        <w:rPr>
          <w:rFonts w:ascii="Arial" w:eastAsia="SimSun" w:hAnsi="Arial"/>
          <w:color w:val="000000"/>
          <w:lang w:eastAsia="zh-CN"/>
        </w:rPr>
        <w:lastRenderedPageBreak/>
        <w:t xml:space="preserve">Nadzór przyrodniczy polegał będzie na kontroli i nadzorze nad wykonywanymi pracami utrzymaniowymi w celu zminimalizowania ewentualnych negatywnych skutków oddziaływania prowadzonych prac na środowisko przyrodnicze. </w:t>
      </w:r>
    </w:p>
    <w:p w14:paraId="792FF575" w14:textId="77777777" w:rsidR="009924DA" w:rsidRPr="00DA4FE9" w:rsidRDefault="009924DA" w:rsidP="00DA4FE9">
      <w:pPr>
        <w:suppressAutoHyphens w:val="0"/>
        <w:spacing w:after="0" w:line="240" w:lineRule="auto"/>
        <w:ind w:left="709"/>
        <w:jc w:val="both"/>
        <w:rPr>
          <w:rFonts w:ascii="Arial" w:eastAsia="SimSun" w:hAnsi="Arial"/>
          <w:color w:val="000000"/>
          <w:lang w:eastAsia="zh-CN"/>
        </w:rPr>
      </w:pPr>
      <w:r w:rsidRPr="00DA4FE9">
        <w:rPr>
          <w:rFonts w:ascii="Arial" w:eastAsia="SimSun" w:hAnsi="Arial"/>
          <w:color w:val="000000"/>
          <w:lang w:eastAsia="zh-CN"/>
        </w:rPr>
        <w:t xml:space="preserve">Zakres nadzoru przyrodniczego obejmuje: </w:t>
      </w:r>
    </w:p>
    <w:p w14:paraId="3FE88C2E" w14:textId="77777777" w:rsidR="009924DA" w:rsidRPr="00DA4FE9" w:rsidRDefault="009924DA" w:rsidP="00DA4FE9">
      <w:pPr>
        <w:suppressAutoHyphens w:val="0"/>
        <w:spacing w:after="0" w:line="240" w:lineRule="auto"/>
        <w:ind w:left="709"/>
        <w:jc w:val="both"/>
        <w:rPr>
          <w:rFonts w:ascii="Arial" w:eastAsia="SimSun" w:hAnsi="Arial"/>
          <w:color w:val="000000"/>
          <w:lang w:eastAsia="zh-CN"/>
        </w:rPr>
      </w:pPr>
      <w:r w:rsidRPr="00DA4FE9">
        <w:rPr>
          <w:rFonts w:ascii="Arial" w:eastAsia="SimSun" w:hAnsi="Arial"/>
          <w:color w:val="000000"/>
          <w:lang w:eastAsia="zh-CN"/>
        </w:rPr>
        <w:t xml:space="preserve">1) rozpoznanie stanowisk, siedlisk roślin lub zwierząt, miejsc rozmnażania albo czasowego przebywania gatunków chronionych roślin lub zwierząt w granicach obiektu objętego pracami utrzymaniowymi, </w:t>
      </w:r>
    </w:p>
    <w:p w14:paraId="57569228" w14:textId="77777777" w:rsidR="009924DA" w:rsidRPr="00DA4FE9" w:rsidRDefault="009924DA" w:rsidP="00DA4FE9">
      <w:pPr>
        <w:suppressAutoHyphens w:val="0"/>
        <w:spacing w:after="0" w:line="240" w:lineRule="auto"/>
        <w:ind w:left="709"/>
        <w:jc w:val="both"/>
        <w:rPr>
          <w:rFonts w:ascii="Arial" w:eastAsia="SimSun" w:hAnsi="Arial"/>
          <w:color w:val="000000"/>
          <w:lang w:eastAsia="zh-CN"/>
        </w:rPr>
      </w:pPr>
      <w:r w:rsidRPr="00DA4FE9">
        <w:rPr>
          <w:rFonts w:ascii="Arial" w:eastAsia="SimSun" w:hAnsi="Arial"/>
          <w:color w:val="000000"/>
          <w:lang w:eastAsia="zh-CN"/>
        </w:rPr>
        <w:t xml:space="preserve">2) zaproponowanie działań ochronnych zapobiegających potencjalnym negatywnym skutkom prowadzonych prac, </w:t>
      </w:r>
    </w:p>
    <w:p w14:paraId="2F31F361" w14:textId="77777777" w:rsidR="009924DA" w:rsidRPr="00DA4FE9" w:rsidRDefault="009924DA" w:rsidP="00DA4FE9">
      <w:pPr>
        <w:suppressAutoHyphens w:val="0"/>
        <w:spacing w:after="0" w:line="240" w:lineRule="auto"/>
        <w:ind w:left="709"/>
        <w:jc w:val="both"/>
        <w:rPr>
          <w:rFonts w:ascii="Arial" w:eastAsia="SimSun" w:hAnsi="Arial"/>
          <w:color w:val="000000"/>
          <w:lang w:eastAsia="zh-CN"/>
        </w:rPr>
      </w:pPr>
      <w:r w:rsidRPr="00DA4FE9">
        <w:rPr>
          <w:rFonts w:ascii="Arial" w:eastAsia="SimSun" w:hAnsi="Arial"/>
          <w:color w:val="000000"/>
          <w:lang w:eastAsia="zh-CN"/>
        </w:rPr>
        <w:t>3) kontrola realizacji przez Wykonawcę prac utrzymaniowych, zaleceń ochronnych</w:t>
      </w:r>
      <w:r w:rsidRPr="00DA4FE9">
        <w:rPr>
          <w:rFonts w:ascii="Arial" w:eastAsia="SimSun" w:hAnsi="Arial"/>
          <w:color w:val="000000"/>
          <w:lang w:eastAsia="zh-CN"/>
        </w:rPr>
        <w:br/>
        <w:t xml:space="preserve">w przypadku konieczności ich zastosowania, </w:t>
      </w:r>
    </w:p>
    <w:p w14:paraId="2A52AAD4" w14:textId="77777777" w:rsidR="009924DA" w:rsidRPr="00DA4FE9" w:rsidRDefault="009924DA" w:rsidP="00DA4FE9">
      <w:pPr>
        <w:pStyle w:val="Akapitzlist"/>
        <w:spacing w:after="0" w:line="240" w:lineRule="auto"/>
        <w:jc w:val="both"/>
        <w:rPr>
          <w:rFonts w:ascii="Arial" w:eastAsia="SimSun" w:hAnsi="Arial"/>
          <w:color w:val="000000"/>
          <w:lang w:eastAsia="zh-CN"/>
        </w:rPr>
      </w:pPr>
      <w:r w:rsidRPr="00DA4FE9">
        <w:rPr>
          <w:rFonts w:ascii="Arial" w:eastAsia="SimSun" w:hAnsi="Arial"/>
          <w:color w:val="000000"/>
          <w:lang w:eastAsia="zh-CN"/>
        </w:rPr>
        <w:t xml:space="preserve">4) sprawozdanie końcowe z przeprowadzonego nadzoru zawierające wyniki prowadzonych obserwacji, opis działań podjętych w celu wyeliminowania potencjalnego, negatywnego wpływu prowadzonych prac na środowisko przyrodnicze, wnioski z podjętych działań. </w:t>
      </w:r>
    </w:p>
    <w:p w14:paraId="407051A5" w14:textId="77777777" w:rsidR="009924DA" w:rsidRPr="00DA4FE9" w:rsidRDefault="009924DA" w:rsidP="00DA4FE9">
      <w:pPr>
        <w:pStyle w:val="Akapitzlist"/>
        <w:spacing w:after="0" w:line="240" w:lineRule="auto"/>
        <w:jc w:val="both"/>
        <w:rPr>
          <w:rFonts w:ascii="Arial" w:eastAsia="SimSun" w:hAnsi="Arial"/>
          <w:color w:val="000000"/>
          <w:lang w:eastAsia="zh-CN"/>
        </w:rPr>
      </w:pPr>
    </w:p>
    <w:p w14:paraId="7E215004" w14:textId="5D29DCA1" w:rsidR="009924DA" w:rsidRPr="00AB2A78" w:rsidRDefault="009924DA" w:rsidP="00AB2A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>KONTROLA JAKOŚCI USŁUG</w:t>
      </w:r>
    </w:p>
    <w:p w14:paraId="5F079EB7" w14:textId="77777777" w:rsidR="009924DA" w:rsidRPr="00DA4FE9" w:rsidRDefault="009924DA" w:rsidP="00DA4FE9">
      <w:pPr>
        <w:pStyle w:val="Akapitzlist"/>
        <w:spacing w:after="0" w:line="240" w:lineRule="auto"/>
        <w:rPr>
          <w:rFonts w:ascii="Arial" w:hAnsi="Arial"/>
        </w:rPr>
      </w:pPr>
      <w:r w:rsidRPr="00DA4FE9">
        <w:rPr>
          <w:rFonts w:ascii="Arial" w:hAnsi="Arial"/>
        </w:rPr>
        <w:t>Kontrola jakości usług będzie wykonywana na bieżąco przez osobę odpowiedzialną za realizację usług ze strony Zamawiającego.</w:t>
      </w:r>
      <w:r w:rsidRPr="00DA4FE9">
        <w:rPr>
          <w:rFonts w:ascii="Arial" w:hAnsi="Arial"/>
        </w:rPr>
        <w:br/>
      </w:r>
    </w:p>
    <w:p w14:paraId="134C459E" w14:textId="32392892" w:rsidR="009924DA" w:rsidRPr="00AB2A78" w:rsidRDefault="009924DA" w:rsidP="00AB2A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>TERMIN WYKONANIA USŁUGI</w:t>
      </w:r>
    </w:p>
    <w:p w14:paraId="4F1FC753" w14:textId="77777777" w:rsidR="00AB2A78" w:rsidRPr="00AB2A78" w:rsidRDefault="00AB2A78" w:rsidP="00AB2A78">
      <w:pPr>
        <w:pStyle w:val="Akapitzlist"/>
        <w:spacing w:after="0" w:line="240" w:lineRule="auto"/>
        <w:ind w:left="786"/>
        <w:jc w:val="both"/>
        <w:rPr>
          <w:rFonts w:ascii="Arial" w:hAnsi="Arial"/>
        </w:rPr>
      </w:pPr>
      <w:r w:rsidRPr="00AB2A78">
        <w:rPr>
          <w:rFonts w:ascii="Arial" w:hAnsi="Arial"/>
        </w:rPr>
        <w:t xml:space="preserve">Termin wykonania usługi: do </w:t>
      </w:r>
      <w:r w:rsidRPr="00AB2A78">
        <w:rPr>
          <w:rFonts w:ascii="Arial" w:hAnsi="Arial"/>
          <w:b/>
          <w:bCs/>
        </w:rPr>
        <w:t>20</w:t>
      </w:r>
      <w:r w:rsidRPr="00AB2A78">
        <w:rPr>
          <w:rFonts w:ascii="Arial" w:hAnsi="Arial"/>
        </w:rPr>
        <w:t xml:space="preserve"> </w:t>
      </w:r>
      <w:r w:rsidRPr="00AB2A78">
        <w:rPr>
          <w:rFonts w:ascii="Arial" w:hAnsi="Arial"/>
          <w:b/>
          <w:bCs/>
        </w:rPr>
        <w:t>dni od dnia przekazania terenu Wykonawcy</w:t>
      </w:r>
      <w:r w:rsidRPr="00AB2A78">
        <w:rPr>
          <w:rFonts w:ascii="Arial" w:hAnsi="Arial"/>
        </w:rPr>
        <w:t>.</w:t>
      </w:r>
    </w:p>
    <w:p w14:paraId="4F69E52F" w14:textId="77777777" w:rsidR="009924DA" w:rsidRPr="00DA4FE9" w:rsidRDefault="009924DA" w:rsidP="00DA4FE9">
      <w:pPr>
        <w:pStyle w:val="Akapitzlist"/>
        <w:spacing w:after="0" w:line="240" w:lineRule="auto"/>
        <w:jc w:val="both"/>
        <w:rPr>
          <w:rFonts w:ascii="Arial" w:hAnsi="Arial"/>
        </w:rPr>
      </w:pPr>
    </w:p>
    <w:p w14:paraId="484985C0" w14:textId="68040C1D" w:rsidR="009924DA" w:rsidRPr="004E123A" w:rsidRDefault="009924DA" w:rsidP="004E12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/>
          <w:lang w:eastAsia="pl-PL"/>
        </w:rPr>
      </w:pPr>
      <w:r w:rsidRPr="00DA4FE9">
        <w:rPr>
          <w:rFonts w:ascii="Arial" w:eastAsia="Times New Roman" w:hAnsi="Arial"/>
          <w:lang w:eastAsia="pl-PL"/>
        </w:rPr>
        <w:t>PRZEKAZANIE TERENU</w:t>
      </w:r>
    </w:p>
    <w:p w14:paraId="479CE55A" w14:textId="77777777" w:rsidR="009924DA" w:rsidRPr="00DA4FE9" w:rsidRDefault="009924DA" w:rsidP="00DA4FE9">
      <w:pPr>
        <w:pStyle w:val="Akapitzlist"/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>Zamawiający w terminie określonym w umowie przekaże Wykonawcy teren ze wszystkimi wymaganymi uzgodnieniami prawnymi i administracyjnymi. Teren zostanie przekazany na podstawie protokołu przekazania terenu.</w:t>
      </w:r>
    </w:p>
    <w:p w14:paraId="691775ED" w14:textId="77777777" w:rsidR="009924DA" w:rsidRPr="00DA4FE9" w:rsidRDefault="009924DA" w:rsidP="00DA4FE9">
      <w:pPr>
        <w:pStyle w:val="Akapitzlist"/>
        <w:spacing w:after="0" w:line="240" w:lineRule="auto"/>
        <w:jc w:val="both"/>
        <w:rPr>
          <w:rFonts w:ascii="Arial" w:hAnsi="Arial"/>
        </w:rPr>
      </w:pPr>
    </w:p>
    <w:p w14:paraId="49F1E822" w14:textId="689EF565" w:rsidR="009924DA" w:rsidRPr="004E123A" w:rsidRDefault="009924DA" w:rsidP="004E12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>ZABEZPIECZENIE INTERESÓW OSÓB TRZECICH</w:t>
      </w:r>
    </w:p>
    <w:p w14:paraId="606349A0" w14:textId="77777777" w:rsidR="009924DA" w:rsidRPr="00DA4FE9" w:rsidRDefault="009924DA" w:rsidP="00DA4FE9">
      <w:pPr>
        <w:pStyle w:val="Akapitzlist"/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 xml:space="preserve">Wykonawca odpowiada za ochronę ogrodzenia posesji, ogrodzenia gruntów oraz instalacji na powierzchni ziemi i za występujące urządzenia podziemne, takie jak: rurociągi, kable, itp. </w:t>
      </w:r>
    </w:p>
    <w:p w14:paraId="5C0C60D5" w14:textId="77777777" w:rsidR="009924DA" w:rsidRPr="00DA4FE9" w:rsidRDefault="009924DA" w:rsidP="00DA4FE9">
      <w:pPr>
        <w:pStyle w:val="Akapitzlist"/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>O fakcie przypadkowego uszkodzenia tych instalacji niezwłocznie powiadomi Zamawiającego.  Dojazd do miejsc robót Wykonawca uzgodni z właścicielami gruntu we własnym zakresie. Wykonawca ponosi całkowitą odpowiedzialność za szkody wyrządzone osobom trzecim w trakcie wykonywania usługi.</w:t>
      </w:r>
    </w:p>
    <w:p w14:paraId="61EB9FD2" w14:textId="77777777" w:rsidR="009924DA" w:rsidRPr="00DA4FE9" w:rsidRDefault="009924DA" w:rsidP="00DA4FE9">
      <w:pPr>
        <w:pStyle w:val="Akapitzlist"/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>Wykonawca ponosi całkowitą odpowiedzialność za szkody wyrządzone osobom trzecim w trakcie wykonywania usługi.</w:t>
      </w:r>
    </w:p>
    <w:p w14:paraId="09CDD5B8" w14:textId="77777777" w:rsidR="009924DA" w:rsidRPr="004E123A" w:rsidRDefault="009924DA" w:rsidP="004E123A">
      <w:pPr>
        <w:spacing w:after="0" w:line="240" w:lineRule="auto"/>
        <w:jc w:val="both"/>
        <w:rPr>
          <w:rFonts w:ascii="Arial" w:hAnsi="Arial"/>
        </w:rPr>
      </w:pPr>
    </w:p>
    <w:p w14:paraId="06F326DA" w14:textId="1F7DF54B" w:rsidR="009924DA" w:rsidRPr="004E123A" w:rsidRDefault="009924DA" w:rsidP="004E12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>OCHRONA ŚRODOWISKA W CZASIE WYKONANIA USŁUGI</w:t>
      </w:r>
    </w:p>
    <w:p w14:paraId="39263896" w14:textId="77777777" w:rsidR="009924DA" w:rsidRPr="00DA4FE9" w:rsidRDefault="009924DA" w:rsidP="00DA4FE9">
      <w:pPr>
        <w:pStyle w:val="Akapitzlist"/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>Wykonawca ma obowiązek znać i stosować w czasie prowadzenia robót wszelkie przepisy dotyczące ochrony środowiska naturalnego. Będzie miał szczególny wzgląd na zabezpieczenie przed:</w:t>
      </w:r>
    </w:p>
    <w:p w14:paraId="0A559F99" w14:textId="77777777" w:rsidR="009924DA" w:rsidRPr="00DA4FE9" w:rsidRDefault="009924DA" w:rsidP="00DA4FE9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>zanieczyszczeniem zbiorników i cieków wodnych płynami lub substancjami toksycznymi,</w:t>
      </w:r>
    </w:p>
    <w:p w14:paraId="11D8608A" w14:textId="77777777" w:rsidR="009924DA" w:rsidRPr="00DA4FE9" w:rsidRDefault="009924DA" w:rsidP="00DA4FE9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 xml:space="preserve"> trwałym zniszczeniem gniazd i legowisk ptaków,</w:t>
      </w:r>
    </w:p>
    <w:p w14:paraId="34FC4B33" w14:textId="77777777" w:rsidR="009924DA" w:rsidRPr="00DA4FE9" w:rsidRDefault="009924DA" w:rsidP="00DA4FE9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 xml:space="preserve">zdewastowaniem naturalnych tarlisk ryb w miejscu ujść rzek i kanałów do jezior </w:t>
      </w:r>
      <w:r w:rsidRPr="00DA4FE9">
        <w:rPr>
          <w:rFonts w:ascii="Arial" w:hAnsi="Arial"/>
        </w:rPr>
        <w:br/>
        <w:t>i naturalnych zbiorników wodnych.</w:t>
      </w:r>
    </w:p>
    <w:p w14:paraId="4DDDBECA" w14:textId="77777777" w:rsidR="009924DA" w:rsidRPr="00DA4FE9" w:rsidRDefault="009924DA" w:rsidP="00DA4FE9">
      <w:pPr>
        <w:suppressAutoHyphens w:val="0"/>
        <w:spacing w:after="0" w:line="240" w:lineRule="auto"/>
        <w:ind w:left="709"/>
        <w:jc w:val="both"/>
        <w:rPr>
          <w:rFonts w:ascii="Arial" w:hAnsi="Arial"/>
        </w:rPr>
      </w:pPr>
    </w:p>
    <w:p w14:paraId="7C187D99" w14:textId="0A814BA9" w:rsidR="009924DA" w:rsidRPr="00113B56" w:rsidRDefault="009924DA" w:rsidP="00113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>BEZPIECZEŃSTWO I HIGIENA PRACY</w:t>
      </w:r>
    </w:p>
    <w:p w14:paraId="5297524A" w14:textId="77777777" w:rsidR="009924DA" w:rsidRPr="00DA4FE9" w:rsidRDefault="009924DA" w:rsidP="00DA4FE9">
      <w:pPr>
        <w:pStyle w:val="Akapitzlist"/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 xml:space="preserve">Podczas realizacji robót Wykonawca będzie przestrzegał przepisów dotyczących   bezpieczeństwa i higieny pracy zgodnie  z Rozporządzeniem Ministra Infrastruktury </w:t>
      </w:r>
      <w:r w:rsidRPr="00DA4FE9">
        <w:rPr>
          <w:rFonts w:ascii="Arial" w:hAnsi="Arial"/>
        </w:rPr>
        <w:br/>
        <w:t xml:space="preserve">z  dnia 23 czerwca 2003r. w sprawie informacji dotyczącej bezpieczeństwa i ochrony </w:t>
      </w:r>
      <w:r w:rsidRPr="00DA4FE9">
        <w:rPr>
          <w:rFonts w:ascii="Arial" w:hAnsi="Arial"/>
        </w:rPr>
        <w:lastRenderedPageBreak/>
        <w:t>zdrowia   oraz planu bezpieczeństwa i ochrony zdrowia (Dz. U. nr 120 z 2003r., poz.   1126  z póz. zm.).</w:t>
      </w:r>
    </w:p>
    <w:p w14:paraId="123CB687" w14:textId="77777777" w:rsidR="009924DA" w:rsidRPr="00DA4FE9" w:rsidRDefault="009924DA" w:rsidP="00DA4FE9">
      <w:pPr>
        <w:pStyle w:val="Akapitzlist"/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>Ponadto roboty należy wykonywać zgodnie z przepisami:</w:t>
      </w:r>
    </w:p>
    <w:p w14:paraId="3E33241F" w14:textId="77777777" w:rsidR="009924DA" w:rsidRPr="00DA4FE9" w:rsidRDefault="009924DA" w:rsidP="00DA4F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 xml:space="preserve">ustawy z dnia 20 lipca 2017r. – Prawo wodne </w:t>
      </w:r>
      <w:bookmarkStart w:id="2" w:name="_Hlk84920610"/>
      <w:r w:rsidRPr="00DA4FE9">
        <w:rPr>
          <w:rFonts w:ascii="Arial" w:hAnsi="Arial"/>
        </w:rPr>
        <w:t>(</w:t>
      </w:r>
      <w:r w:rsidRPr="00DA4FE9">
        <w:rPr>
          <w:rFonts w:ascii="Arial" w:hAnsi="Arial"/>
          <w:color w:val="auto"/>
        </w:rPr>
        <w:t>Dz. U. z 2021 r., poz. 2233 ze zm.)</w:t>
      </w:r>
      <w:bookmarkEnd w:id="2"/>
    </w:p>
    <w:p w14:paraId="4AFD9340" w14:textId="77777777" w:rsidR="009924DA" w:rsidRPr="00DA4FE9" w:rsidRDefault="009924DA" w:rsidP="00DA4F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>ustawa z dnia 7 lipca 1994r. – Prawo budowlane (Dz. U. z 2021r. poz. 2351 z późn.zm.)</w:t>
      </w:r>
    </w:p>
    <w:p w14:paraId="7D06DDDB" w14:textId="1D4054B5" w:rsidR="009924DA" w:rsidRDefault="009924DA" w:rsidP="00DA4FE9">
      <w:pPr>
        <w:pStyle w:val="Akapitzlist"/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>Zamawiający nie ponosi odpowiedzialności za zasady bezpieczeństwa i higieny pracy stosowane przez Wykonawcę.</w:t>
      </w:r>
    </w:p>
    <w:p w14:paraId="47FE7414" w14:textId="77777777" w:rsidR="00113B56" w:rsidRPr="00DA4FE9" w:rsidRDefault="00113B56" w:rsidP="00DA4FE9">
      <w:pPr>
        <w:pStyle w:val="Akapitzlist"/>
        <w:spacing w:after="0" w:line="240" w:lineRule="auto"/>
        <w:jc w:val="both"/>
        <w:rPr>
          <w:rFonts w:ascii="Arial" w:hAnsi="Arial"/>
        </w:rPr>
      </w:pPr>
    </w:p>
    <w:p w14:paraId="0B7A1213" w14:textId="77777777" w:rsidR="009924DA" w:rsidRPr="00DA4FE9" w:rsidRDefault="009924DA" w:rsidP="00DA4FE9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>ODBIÓR WYKONANEJ USŁUGI</w:t>
      </w:r>
    </w:p>
    <w:p w14:paraId="65140B96" w14:textId="77777777" w:rsidR="009924DA" w:rsidRPr="00DA4FE9" w:rsidRDefault="009924DA" w:rsidP="00DA4FE9">
      <w:pPr>
        <w:pStyle w:val="Akapitzlist"/>
        <w:overflowPunct w:val="0"/>
        <w:spacing w:after="0" w:line="240" w:lineRule="auto"/>
        <w:ind w:left="737"/>
        <w:jc w:val="both"/>
        <w:rPr>
          <w:rFonts w:ascii="Arial" w:hAnsi="Arial"/>
        </w:rPr>
      </w:pPr>
      <w:r w:rsidRPr="00DA4FE9">
        <w:rPr>
          <w:rFonts w:ascii="Arial" w:hAnsi="Arial"/>
        </w:rPr>
        <w:t xml:space="preserve">Odbiór usługi przeprowadza przedstawiciel Zamawiającego na pisemny wniosek Wykonawcy o zakończeniu usługi i zgłoszeniu ich do odbioru w obecności zainteresowanych stron, sporządzając protokół odbioru końcowego.  </w:t>
      </w:r>
    </w:p>
    <w:p w14:paraId="4D0D6B88" w14:textId="77777777" w:rsidR="009924DA" w:rsidRPr="00DA4FE9" w:rsidRDefault="009924DA" w:rsidP="00DA4FE9">
      <w:pPr>
        <w:pStyle w:val="Akapitzlist"/>
        <w:overflowPunct w:val="0"/>
        <w:spacing w:after="0" w:line="240" w:lineRule="auto"/>
        <w:ind w:left="737"/>
        <w:jc w:val="both"/>
        <w:rPr>
          <w:rFonts w:ascii="Arial" w:hAnsi="Arial"/>
        </w:rPr>
      </w:pPr>
    </w:p>
    <w:p w14:paraId="16E32BC8" w14:textId="77777777" w:rsidR="009924DA" w:rsidRPr="00DA4FE9" w:rsidRDefault="009924DA" w:rsidP="00DA4FE9">
      <w:pPr>
        <w:pStyle w:val="Akapitzlist"/>
        <w:numPr>
          <w:ilvl w:val="0"/>
          <w:numId w:val="3"/>
        </w:numPr>
        <w:overflowPunct w:val="0"/>
        <w:spacing w:after="0" w:line="240" w:lineRule="auto"/>
        <w:jc w:val="both"/>
        <w:rPr>
          <w:rFonts w:ascii="Arial" w:hAnsi="Arial"/>
        </w:rPr>
      </w:pPr>
      <w:r w:rsidRPr="00DA4FE9">
        <w:rPr>
          <w:rFonts w:ascii="Arial" w:hAnsi="Arial"/>
        </w:rPr>
        <w:t>WYMAGANE NARZĘDZIA ORAZ SPRZĘT</w:t>
      </w:r>
    </w:p>
    <w:p w14:paraId="2413564C" w14:textId="72C6A99A" w:rsidR="009924DA" w:rsidRDefault="009924DA" w:rsidP="00DA4FE9">
      <w:pPr>
        <w:spacing w:after="0" w:line="240" w:lineRule="auto"/>
        <w:ind w:left="720"/>
        <w:jc w:val="both"/>
        <w:rPr>
          <w:rFonts w:ascii="Arial" w:hAnsi="Arial"/>
          <w:lang w:eastAsia="pl-PL"/>
        </w:rPr>
      </w:pPr>
      <w:r w:rsidRPr="00DA4FE9">
        <w:rPr>
          <w:rFonts w:ascii="Arial" w:hAnsi="Arial"/>
        </w:rPr>
        <w:t xml:space="preserve">Część skarpy może być w trakcie koszenia pod wodą, w zależności od poziomu wody w cieku, wykonawca powinien uwzględnić ten fakt w kalkulacji kosztów usługi, oraz dysponować sprzętem umożliwiającym wykonanie tego typu prac. Ponadto przewidziano wykorzystanie typowych narzędzi i wyposażenia umożliwiającego wykonanie usługi. </w:t>
      </w:r>
      <w:r w:rsidRPr="00DA4FE9">
        <w:rPr>
          <w:rFonts w:ascii="Arial" w:hAnsi="Arial"/>
          <w:lang w:eastAsia="pl-PL"/>
        </w:rPr>
        <w:t>Prace konserwacyjne należy rozpocząć od ujścia cieku, posuwając się w górę cieku, sukcesywnie wykonać wszystkie zaplanowane prace konserwacyjne do źródła cieku.  Wykoszoną,</w:t>
      </w:r>
      <w:r w:rsidRPr="00DA4FE9">
        <w:rPr>
          <w:rFonts w:ascii="Arial" w:eastAsia="Arial" w:hAnsi="Arial"/>
          <w:lang w:eastAsia="pl-PL"/>
        </w:rPr>
        <w:t xml:space="preserve"> </w:t>
      </w:r>
      <w:r w:rsidRPr="00DA4FE9">
        <w:rPr>
          <w:rFonts w:ascii="Arial" w:hAnsi="Arial"/>
          <w:lang w:eastAsia="pl-PL"/>
        </w:rPr>
        <w:t>wygrabioną</w:t>
      </w:r>
      <w:r w:rsidRPr="00DA4FE9">
        <w:rPr>
          <w:rFonts w:ascii="Arial" w:eastAsia="Arial" w:hAnsi="Arial"/>
          <w:lang w:eastAsia="pl-PL"/>
        </w:rPr>
        <w:t xml:space="preserve">  </w:t>
      </w:r>
      <w:r w:rsidRPr="00DA4FE9">
        <w:rPr>
          <w:rFonts w:ascii="Arial" w:hAnsi="Arial"/>
          <w:lang w:eastAsia="pl-PL"/>
        </w:rPr>
        <w:t>roślinność oraz usunięty namuł należy składać powyżej wykoszonych skarp.</w:t>
      </w:r>
    </w:p>
    <w:p w14:paraId="4A657879" w14:textId="77777777" w:rsidR="00B040D5" w:rsidRPr="00DA4FE9" w:rsidRDefault="00B040D5" w:rsidP="00DA4FE9">
      <w:pPr>
        <w:spacing w:after="0" w:line="240" w:lineRule="auto"/>
        <w:ind w:left="720"/>
        <w:jc w:val="both"/>
        <w:rPr>
          <w:rFonts w:ascii="Arial" w:hAnsi="Arial"/>
          <w:lang w:eastAsia="pl-PL"/>
        </w:rPr>
      </w:pPr>
    </w:p>
    <w:p w14:paraId="14E275C2" w14:textId="77777777" w:rsidR="009924DA" w:rsidRPr="00DA4FE9" w:rsidRDefault="009924DA" w:rsidP="00DA4F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  <w:lang w:eastAsia="pl-PL"/>
        </w:rPr>
      </w:pPr>
      <w:r w:rsidRPr="00DA4FE9">
        <w:rPr>
          <w:rFonts w:ascii="Arial" w:hAnsi="Arial"/>
        </w:rPr>
        <w:t>WYMAGANIA DOTYCZĄCE ZATRUDNIENIA</w:t>
      </w:r>
    </w:p>
    <w:p w14:paraId="155052CF" w14:textId="77777777" w:rsidR="00303724" w:rsidRDefault="009924DA" w:rsidP="00303724">
      <w:pPr>
        <w:pStyle w:val="Akapitzlist"/>
        <w:numPr>
          <w:ilvl w:val="1"/>
          <w:numId w:val="3"/>
        </w:numPr>
        <w:tabs>
          <w:tab w:val="left" w:pos="885"/>
        </w:tabs>
        <w:suppressAutoHyphens w:val="0"/>
        <w:spacing w:after="0" w:line="240" w:lineRule="auto"/>
        <w:jc w:val="both"/>
        <w:rPr>
          <w:rFonts w:ascii="Arial" w:hAnsi="Arial"/>
        </w:rPr>
      </w:pPr>
      <w:r w:rsidRPr="00303724">
        <w:rPr>
          <w:rFonts w:ascii="Arial" w:hAnsi="Arial"/>
        </w:rPr>
        <w:t>Stosownie do treści art. 95 ust. 1 ustawy Prawo zamówień publicznych (t.j.Dz.U.202</w:t>
      </w:r>
      <w:r w:rsidR="00B040D5" w:rsidRPr="00303724">
        <w:rPr>
          <w:rFonts w:ascii="Arial" w:hAnsi="Arial"/>
        </w:rPr>
        <w:t>2</w:t>
      </w:r>
      <w:r w:rsidRPr="00303724">
        <w:rPr>
          <w:rFonts w:ascii="Arial" w:hAnsi="Arial"/>
        </w:rPr>
        <w:t>.1</w:t>
      </w:r>
      <w:r w:rsidR="00B040D5" w:rsidRPr="00303724">
        <w:rPr>
          <w:rFonts w:ascii="Arial" w:hAnsi="Arial"/>
        </w:rPr>
        <w:t>710</w:t>
      </w:r>
      <w:r w:rsidRPr="00303724">
        <w:rPr>
          <w:rFonts w:ascii="Arial" w:hAnsi="Arial"/>
        </w:rPr>
        <w:t xml:space="preserve"> ze zm.) Zamawiający wymaga, aby pracownicy wykonujący czynności w zakresie wykoszenia dna i skarp rzek i kanału byli zatrudnieni na podstawie umowy o pracę, o której mowa w art. 22 § 1 ustawy z dnia 26 czerwca 1974 roku – Kodeks pracy (t.j. Dz. U. z 2020.1320 ze zm.) przez cały okres wykonywania tych prac w ramach zamówienia. Sposób weryfikacji zatrudnienia tych osób oraz uprawnienia zamawiającego w zakresie kontroli spełniania przez wykonawcę wymagań związanych z zatrudnianiem tych osób oraz sankcji z tytułu niespełnienia tych wymagań zostały określone w umowie.</w:t>
      </w:r>
    </w:p>
    <w:p w14:paraId="74A3465B" w14:textId="216F4027" w:rsidR="00303724" w:rsidRPr="00303724" w:rsidRDefault="00303724" w:rsidP="00303724">
      <w:pPr>
        <w:pStyle w:val="Akapitzlist"/>
        <w:numPr>
          <w:ilvl w:val="1"/>
          <w:numId w:val="3"/>
        </w:numPr>
        <w:tabs>
          <w:tab w:val="left" w:pos="885"/>
        </w:tabs>
        <w:suppressAutoHyphens w:val="0"/>
        <w:spacing w:after="0" w:line="240" w:lineRule="auto"/>
        <w:jc w:val="both"/>
        <w:rPr>
          <w:rFonts w:ascii="Arial" w:hAnsi="Arial"/>
        </w:rPr>
      </w:pPr>
      <w:r w:rsidRPr="00303724">
        <w:rPr>
          <w:rFonts w:ascii="Arial" w:hAnsi="Arial"/>
        </w:rPr>
        <w:t xml:space="preserve">W przypadku powierzenia realizacji części zamówienia podwykonawcom przepisy pkt </w:t>
      </w:r>
      <w:r>
        <w:rPr>
          <w:rFonts w:ascii="Arial" w:hAnsi="Arial"/>
        </w:rPr>
        <w:t>10.1 stosuje się odpowiednio.</w:t>
      </w:r>
    </w:p>
    <w:sectPr w:rsidR="00303724" w:rsidRPr="0030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A6D"/>
    <w:multiLevelType w:val="multilevel"/>
    <w:tmpl w:val="6FF6B9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C5CC5"/>
    <w:multiLevelType w:val="hybridMultilevel"/>
    <w:tmpl w:val="5004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F6A72"/>
    <w:multiLevelType w:val="multilevel"/>
    <w:tmpl w:val="7D162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578E3C81"/>
    <w:multiLevelType w:val="multilevel"/>
    <w:tmpl w:val="CBF60F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" w15:restartNumberingAfterBreak="0">
    <w:nsid w:val="7938309B"/>
    <w:multiLevelType w:val="multilevel"/>
    <w:tmpl w:val="DBBEA6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 w16cid:durableId="229660715">
    <w:abstractNumId w:val="4"/>
  </w:num>
  <w:num w:numId="2" w16cid:durableId="1157964414">
    <w:abstractNumId w:val="3"/>
  </w:num>
  <w:num w:numId="3" w16cid:durableId="1993560180">
    <w:abstractNumId w:val="2"/>
  </w:num>
  <w:num w:numId="4" w16cid:durableId="1158231024">
    <w:abstractNumId w:val="0"/>
  </w:num>
  <w:num w:numId="5" w16cid:durableId="114242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DA"/>
    <w:rsid w:val="000C4BC3"/>
    <w:rsid w:val="00113B56"/>
    <w:rsid w:val="00303724"/>
    <w:rsid w:val="004E123A"/>
    <w:rsid w:val="00572B0B"/>
    <w:rsid w:val="00592877"/>
    <w:rsid w:val="00901883"/>
    <w:rsid w:val="00974C31"/>
    <w:rsid w:val="009924DA"/>
    <w:rsid w:val="00AB2A78"/>
    <w:rsid w:val="00B040D5"/>
    <w:rsid w:val="00CA695E"/>
    <w:rsid w:val="00DA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7731"/>
  <w15:chartTrackingRefBased/>
  <w15:docId w15:val="{B368C95D-2B39-4B15-A971-C7091216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4DA"/>
    <w:pPr>
      <w:suppressAutoHyphens/>
      <w:spacing w:line="252" w:lineRule="auto"/>
    </w:pPr>
    <w:rPr>
      <w:rFonts w:ascii="Calibri" w:eastAsia="Calibri" w:hAnsi="Calibri" w:cs="Arial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9924DA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9924DA"/>
    <w:pPr>
      <w:suppressLineNumbers/>
    </w:pPr>
  </w:style>
  <w:style w:type="paragraph" w:customStyle="1" w:styleId="Standard">
    <w:name w:val="Standard"/>
    <w:rsid w:val="009924DA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9924DA"/>
    <w:rPr>
      <w:rFonts w:ascii="Calibri" w:eastAsia="Calibri" w:hAnsi="Calibri" w:cs="Arial"/>
      <w:color w:val="00000A"/>
    </w:rPr>
  </w:style>
  <w:style w:type="character" w:customStyle="1" w:styleId="WydzialZnak">
    <w:name w:val="Wydzial Znak"/>
    <w:link w:val="Wydzial"/>
    <w:qFormat/>
    <w:locked/>
    <w:rsid w:val="009924DA"/>
  </w:style>
  <w:style w:type="paragraph" w:customStyle="1" w:styleId="Wydzial">
    <w:name w:val="Wydzial"/>
    <w:basedOn w:val="Normalny"/>
    <w:link w:val="WydzialZnak"/>
    <w:qFormat/>
    <w:rsid w:val="009924DA"/>
    <w:pPr>
      <w:spacing w:after="0" w:line="240" w:lineRule="auto"/>
      <w:jc w:val="right"/>
    </w:pPr>
    <w:rPr>
      <w:rFonts w:asciiTheme="minorHAnsi" w:eastAsiaTheme="minorHAnsi" w:hAnsiTheme="minorHAnsi" w:cstheme="minorBidi"/>
      <w:color w:val="auto"/>
    </w:rPr>
  </w:style>
  <w:style w:type="paragraph" w:styleId="Tekstpodstawowy">
    <w:name w:val="Body Text"/>
    <w:basedOn w:val="Normalny"/>
    <w:link w:val="TekstpodstawowyZnak"/>
    <w:rsid w:val="00974C31"/>
    <w:pPr>
      <w:spacing w:after="140" w:line="288" w:lineRule="auto"/>
    </w:pPr>
    <w:rPr>
      <w:rFonts w:ascii="Liberation Serif" w:eastAsia="NSimSun" w:hAnsi="Liberation Serif" w:cs="Mangal"/>
      <w:kern w:val="2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74C31"/>
    <w:rPr>
      <w:rFonts w:ascii="Liberation Serif" w:eastAsia="NSimSun" w:hAnsi="Liberation Serif" w:cs="Mangal"/>
      <w:color w:val="00000A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903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Szumała (RZGW Gdańsk)</dc:creator>
  <cp:keywords/>
  <dc:description/>
  <cp:lastModifiedBy>Lucyna Wypych (RZGW Gdańsk)</cp:lastModifiedBy>
  <cp:revision>12</cp:revision>
  <dcterms:created xsi:type="dcterms:W3CDTF">2022-11-10T08:50:00Z</dcterms:created>
  <dcterms:modified xsi:type="dcterms:W3CDTF">2022-11-21T10:52:00Z</dcterms:modified>
</cp:coreProperties>
</file>