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02232FCD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C927A4">
        <w:rPr>
          <w:rFonts w:ascii="Arial" w:hAnsi="Arial" w:cs="Arial"/>
          <w:b/>
          <w:color w:val="0070C0"/>
        </w:rPr>
        <w:t>10</w:t>
      </w:r>
      <w:r w:rsidR="00FA77F1">
        <w:rPr>
          <w:rFonts w:ascii="Arial" w:hAnsi="Arial" w:cs="Arial"/>
          <w:b/>
          <w:color w:val="0070C0"/>
        </w:rPr>
        <w:t>1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73B47FD4" w14:textId="227F5364" w:rsidR="00C927A4" w:rsidRDefault="00054639" w:rsidP="00A4485F">
      <w:pPr>
        <w:spacing w:line="276" w:lineRule="auto"/>
        <w:jc w:val="center"/>
        <w:rPr>
          <w:rFonts w:ascii="Arial" w:hAnsi="Arial" w:cs="Arial"/>
          <w:b/>
        </w:rPr>
      </w:pPr>
      <w:r w:rsidRPr="00054639">
        <w:rPr>
          <w:rFonts w:ascii="Arial" w:hAnsi="Arial" w:cs="Arial"/>
          <w:b/>
        </w:rPr>
        <w:t xml:space="preserve">Konserwacja cieków i kanałów na terenie Nadzoru Wodnego Chojnice, obejmującego cieki: Struga „A” Karpno, Korzenica, Parzenica, Brzezinka, Polnica, Kanał </w:t>
      </w:r>
      <w:proofErr w:type="spellStart"/>
      <w:r w:rsidRPr="00054639">
        <w:rPr>
          <w:rFonts w:ascii="Arial" w:hAnsi="Arial" w:cs="Arial"/>
          <w:b/>
        </w:rPr>
        <w:t>Niechwaszcz</w:t>
      </w:r>
      <w:proofErr w:type="spellEnd"/>
      <w:r w:rsidRPr="00054639">
        <w:rPr>
          <w:rFonts w:ascii="Arial" w:hAnsi="Arial" w:cs="Arial"/>
          <w:b/>
        </w:rPr>
        <w:t xml:space="preserve"> (zamówienie podobne do części 3 do postępowania GD.ROZ.2810.18.2022.ZP.LW)</w:t>
      </w:r>
    </w:p>
    <w:p w14:paraId="6FDD93E3" w14:textId="77777777" w:rsidR="00054639" w:rsidRDefault="00054639" w:rsidP="00A4485F">
      <w:pPr>
        <w:spacing w:line="276" w:lineRule="auto"/>
        <w:jc w:val="center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639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666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85F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7A4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A77F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31</cp:revision>
  <cp:lastPrinted>2021-02-22T07:55:00Z</cp:lastPrinted>
  <dcterms:created xsi:type="dcterms:W3CDTF">2022-05-13T08:38:00Z</dcterms:created>
  <dcterms:modified xsi:type="dcterms:W3CDTF">2022-11-21T11:43:00Z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