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C9C82DB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FA238E">
        <w:rPr>
          <w:rFonts w:asciiTheme="minorHAnsi" w:hAnsiTheme="minorHAnsi" w:cstheme="minorHAnsi"/>
          <w:b/>
          <w:snapToGrid w:val="0"/>
          <w:sz w:val="22"/>
          <w:lang w:eastAsia="pl-PL"/>
        </w:rPr>
        <w:t>2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>w art. 125 ust. 1 pzp  (dotyczy Wykonawcy)* / 125 ust. 5 pzp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0EDDCF6F" w14:textId="6A80F679" w:rsidR="009310B3" w:rsidRPr="0028380C" w:rsidRDefault="001B54CB" w:rsidP="009310B3">
      <w:pPr>
        <w:rPr>
          <w:rFonts w:ascii="Calibri" w:hAnsi="Calibri" w:cs="Calibri"/>
          <w:b/>
          <w:bCs/>
          <w:sz w:val="22"/>
        </w:rPr>
      </w:pPr>
      <w:r w:rsidRPr="00FA238E">
        <w:rPr>
          <w:rFonts w:asciiTheme="minorHAnsi" w:hAnsiTheme="minorHAnsi" w:cstheme="minorHAnsi"/>
          <w:sz w:val="22"/>
        </w:rPr>
        <w:t xml:space="preserve">W  odpowiedzi na wezwanie z art. 126 ust. 1 pzp skierowane do Wykonawcy w związku ze złożeniem oferty w postępowaniu  pn. </w:t>
      </w:r>
      <w:r w:rsidR="009310B3" w:rsidRPr="0028380C">
        <w:rPr>
          <w:rFonts w:ascii="Calibri" w:hAnsi="Calibri" w:cs="Calibri"/>
          <w:b/>
          <w:bCs/>
          <w:sz w:val="22"/>
        </w:rPr>
        <w:t>Usługi utrzymania porządku i czystości w budynkach i na terenie wokół budynków (również na umowę zlecenie), usługi sprzątania pokoi gościnnych, miejsc noclegowych, usługi utrzymania czystości wokół budynków i na terenie - Usługi kompleksowego sprzątania obiektów Zarządu Zlewni w Kielcach i podległych Nadzorów Wodnych przez okres 24 miesięcy</w:t>
      </w:r>
      <w:r w:rsidR="009310B3">
        <w:rPr>
          <w:rFonts w:ascii="Calibri" w:hAnsi="Calibri" w:cs="Calibri"/>
          <w:b/>
          <w:bCs/>
          <w:sz w:val="22"/>
        </w:rPr>
        <w:t xml:space="preserve"> - </w:t>
      </w:r>
    </w:p>
    <w:p w14:paraId="2683A7A5" w14:textId="6E293165" w:rsidR="00343130" w:rsidRPr="00FA238E" w:rsidRDefault="00EE2E5C" w:rsidP="00FA238E">
      <w:pPr>
        <w:spacing w:line="240" w:lineRule="auto"/>
        <w:rPr>
          <w:rFonts w:asciiTheme="minorHAnsi" w:eastAsia="Lucida Sans Unicode" w:hAnsiTheme="minorHAnsi" w:cstheme="minorHAnsi"/>
          <w:b/>
          <w:sz w:val="22"/>
          <w:lang w:eastAsia="ar-SA"/>
        </w:rPr>
      </w:pPr>
      <w:r>
        <w:rPr>
          <w:rFonts w:asciiTheme="minorHAnsi" w:eastAsia="Lucida Sans Unicode" w:hAnsiTheme="minorHAnsi" w:cstheme="minorHAnsi"/>
          <w:b/>
          <w:sz w:val="22"/>
          <w:lang w:eastAsia="ar-SA"/>
        </w:rPr>
        <w:t>w zakresie Części …</w:t>
      </w:r>
      <w:r w:rsidR="009310B3">
        <w:rPr>
          <w:rFonts w:asciiTheme="minorHAnsi" w:eastAsia="Lucida Sans Unicode" w:hAnsiTheme="minorHAnsi" w:cstheme="minorHAnsi"/>
          <w:b/>
          <w:sz w:val="22"/>
          <w:lang w:eastAsia="ar-SA"/>
        </w:rPr>
        <w:t>…….</w:t>
      </w:r>
      <w:r>
        <w:rPr>
          <w:rFonts w:asciiTheme="minorHAnsi" w:eastAsia="Lucida Sans Unicode" w:hAnsiTheme="minorHAnsi" w:cstheme="minorHAnsi"/>
          <w:b/>
          <w:sz w:val="22"/>
          <w:lang w:eastAsia="ar-SA"/>
        </w:rPr>
        <w:t>…</w:t>
      </w:r>
      <w:r>
        <w:rPr>
          <w:rFonts w:asciiTheme="minorHAnsi" w:hAnsiTheme="minorHAnsi" w:cstheme="minorHAnsi"/>
          <w:b/>
          <w:sz w:val="22"/>
          <w:lang w:val="en-US" w:eastAsia="pl-PL"/>
        </w:rPr>
        <w:t xml:space="preserve">   </w:t>
      </w:r>
      <w:r w:rsidR="00343130" w:rsidRPr="00FA238E">
        <w:rPr>
          <w:rFonts w:asciiTheme="minorHAnsi" w:hAnsiTheme="minorHAnsi" w:cstheme="minorHAnsi"/>
          <w:bCs/>
          <w:sz w:val="22"/>
          <w:lang w:eastAsia="zh-CN"/>
        </w:rPr>
        <w:t>numer sprawy KR.ROZ.2810.</w:t>
      </w:r>
      <w:r w:rsidR="009310B3">
        <w:rPr>
          <w:rFonts w:asciiTheme="minorHAnsi" w:hAnsiTheme="minorHAnsi" w:cstheme="minorHAnsi"/>
          <w:bCs/>
          <w:sz w:val="22"/>
          <w:lang w:eastAsia="zh-CN"/>
        </w:rPr>
        <w:t>209</w:t>
      </w:r>
      <w:r w:rsidR="00343130" w:rsidRPr="00FA238E">
        <w:rPr>
          <w:rFonts w:asciiTheme="minorHAnsi" w:hAnsiTheme="minorHAnsi" w:cstheme="minorHAns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1F10DF71" w14:textId="7B40F762" w:rsidR="00FF65B2" w:rsidRPr="00343130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bookmarkStart w:id="1" w:name="_Hlk103075199"/>
      <w:r w:rsidRPr="00343130">
        <w:rPr>
          <w:rFonts w:asciiTheme="minorHAnsi" w:eastAsia="Calibri" w:hAnsiTheme="minorHAnsi" w:cstheme="minorHAnsi"/>
          <w:b/>
          <w:bCs/>
          <w:sz w:val="22"/>
        </w:rPr>
        <w:t>art. 5k Rozporządzenia rady (UE) 2022/576 z dnia 8 kwietnia 2022r.</w:t>
      </w:r>
      <w:r w:rsidRPr="00343130">
        <w:rPr>
          <w:rFonts w:asciiTheme="minorHAnsi" w:eastAsia="Calibri" w:hAnsiTheme="minorHAnsi" w:cstheme="minorHAnsi"/>
          <w:sz w:val="22"/>
        </w:rPr>
        <w:t xml:space="preserve"> </w:t>
      </w:r>
      <w:r w:rsidRPr="00343130">
        <w:rPr>
          <w:rFonts w:asciiTheme="minorHAnsi" w:eastAsia="Calibri" w:hAnsiTheme="minorHAnsi" w:cstheme="minorHAns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lastRenderedPageBreak/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5A274F6E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9310B3">
      <w:rPr>
        <w:rFonts w:ascii="Arial" w:hAnsi="Arial" w:cs="Arial"/>
        <w:b/>
        <w:smallCaps/>
        <w:sz w:val="16"/>
        <w:szCs w:val="16"/>
      </w:rPr>
      <w:t>209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460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10B3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2E5C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38E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7</cp:revision>
  <cp:lastPrinted>2019-04-08T08:48:00Z</cp:lastPrinted>
  <dcterms:created xsi:type="dcterms:W3CDTF">2022-05-13T08:37:00Z</dcterms:created>
  <dcterms:modified xsi:type="dcterms:W3CDTF">2022-11-22T13:09:00Z</dcterms:modified>
</cp:coreProperties>
</file>